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6FDB3" w14:textId="77777777" w:rsidR="00B20480" w:rsidRPr="00253BAF" w:rsidRDefault="00B20480" w:rsidP="00BB20B8">
      <w:pPr>
        <w:pStyle w:val="MainHeading"/>
      </w:pPr>
      <w:r>
        <w:t>Digital Evidence and E-Discovery Working Group</w:t>
      </w:r>
      <w:r>
        <w:br/>
        <w:t>Example Cost Submissions</w:t>
      </w:r>
      <w:r>
        <w:rPr>
          <w:rFonts w:eastAsia="Calibri" w:cs="Calibri"/>
        </w:rPr>
        <w:br/>
      </w:r>
    </w:p>
    <w:p w14:paraId="1C1F8D8D" w14:textId="77777777" w:rsidR="00B20480" w:rsidRPr="00253BAF" w:rsidRDefault="00B20480" w:rsidP="00BB20B8">
      <w:pPr>
        <w:pStyle w:val="Heading3"/>
      </w:pPr>
      <w:r>
        <w:t>PURPOSE</w:t>
      </w:r>
    </w:p>
    <w:p w14:paraId="018625AE" w14:textId="77777777" w:rsidR="00B20480" w:rsidRDefault="00B20480" w:rsidP="00B20480">
      <w:r w:rsidRPr="00CB424C">
        <w:t xml:space="preserve">The purpose of this document is to assist </w:t>
      </w:r>
      <w:r>
        <w:t>counsel</w:t>
      </w:r>
      <w:r w:rsidRPr="00CB424C">
        <w:t xml:space="preserve"> with </w:t>
      </w:r>
      <w:r>
        <w:t xml:space="preserve">the preparation of submissions for </w:t>
      </w:r>
      <w:r w:rsidRPr="00CB424C">
        <w:t xml:space="preserve">recovering costs for </w:t>
      </w:r>
      <w:r>
        <w:t>e-discovery</w:t>
      </w:r>
      <w:r w:rsidRPr="00CB424C">
        <w:t xml:space="preserve"> professional fees and associated expenses.</w:t>
      </w:r>
    </w:p>
    <w:p w14:paraId="12603451" w14:textId="77777777" w:rsidR="00B20480" w:rsidRPr="002A0CAA" w:rsidRDefault="00B20480" w:rsidP="00BB20B8">
      <w:pPr>
        <w:pStyle w:val="Heading3"/>
      </w:pPr>
      <w:r>
        <w:t>LEGAL BACKGROUND</w:t>
      </w:r>
    </w:p>
    <w:p w14:paraId="0FC3D26F" w14:textId="77777777" w:rsidR="00B20480" w:rsidRPr="00B272AB" w:rsidRDefault="00B20480" w:rsidP="00B20480">
      <w:r w:rsidRPr="00B272AB">
        <w:t xml:space="preserve">The regime for recovering costs in civil litigation in Ontario is governed by the </w:t>
      </w:r>
      <w:r w:rsidRPr="001307D3">
        <w:rPr>
          <w:i/>
          <w:iCs/>
        </w:rPr>
        <w:t>Rules of Civil Procedure [Rules]</w:t>
      </w:r>
      <w:r w:rsidRPr="00B272AB">
        <w:t xml:space="preserve"> and associated Tariffs.</w:t>
      </w:r>
      <w:r>
        <w:rPr>
          <w:rStyle w:val="FootnoteReference"/>
          <w:rFonts w:cs="Calibri"/>
        </w:rPr>
        <w:footnoteReference w:id="2"/>
      </w:r>
      <w:r w:rsidRPr="00B272AB">
        <w:t xml:space="preserve"> Tariff A </w:t>
      </w:r>
      <w:r>
        <w:t xml:space="preserve">(Lawyers’ Fees and Disbursements Allowable Under Rules 57.01 and 58.05) </w:t>
      </w:r>
      <w:r w:rsidRPr="00B272AB">
        <w:t>reads as follows:</w:t>
      </w:r>
    </w:p>
    <w:p w14:paraId="666CA47B" w14:textId="77777777" w:rsidR="00B20480" w:rsidRDefault="00B20480" w:rsidP="00BB20B8">
      <w:pPr>
        <w:pStyle w:val="Indent05"/>
      </w:pPr>
      <w:r w:rsidRPr="00B272AB">
        <w:t>The fee for any step in a proceeding authorized by the Rules of Civil Procedure and the counsel fee for motions, applications, trials, references and appeals shall be determined in accordance with section 131 of the Courts of Justice Act</w:t>
      </w:r>
      <w:r>
        <w:rPr>
          <w:rStyle w:val="FootnoteReference"/>
          <w:rFonts w:cs="Calibri"/>
        </w:rPr>
        <w:footnoteReference w:id="3"/>
      </w:r>
      <w:r w:rsidRPr="00B272AB">
        <w:t xml:space="preserve"> and the factors set out in subrule 57.01 (1).</w:t>
      </w:r>
    </w:p>
    <w:p w14:paraId="70EEF50F" w14:textId="77777777" w:rsidR="00B20480" w:rsidRPr="00B272AB" w:rsidRDefault="00B20480" w:rsidP="00BB20B8">
      <w:pPr>
        <w:pStyle w:val="Indent05"/>
      </w:pPr>
      <w:r w:rsidRPr="00B272AB">
        <w:t>Where students-at-law or law clerks have provided services of a nature that the Law Society of Ontario authorizes them to provide, fees for those services may be allowed.</w:t>
      </w:r>
    </w:p>
    <w:p w14:paraId="1A3C380A" w14:textId="77777777" w:rsidR="00B20480" w:rsidRDefault="00B20480" w:rsidP="00B20480">
      <w:r>
        <w:t>Subrule 57.01(1) provides as follows:</w:t>
      </w:r>
    </w:p>
    <w:p w14:paraId="133E8737" w14:textId="77777777" w:rsidR="00B20480" w:rsidRPr="002A0CAA" w:rsidRDefault="00B20480" w:rsidP="00CD6CA3">
      <w:pPr>
        <w:pStyle w:val="Indent05"/>
        <w:spacing w:after="120"/>
      </w:pPr>
      <w:r w:rsidRPr="002A0CAA">
        <w:t>In exercising its discretion under </w:t>
      </w:r>
      <w:hyperlink r:id="rId8" w:anchor="sec131_smooth" w:history="1">
        <w:r w:rsidRPr="002A0CAA">
          <w:rPr>
            <w:color w:val="0563C1"/>
            <w:u w:val="single"/>
          </w:rPr>
          <w:t>section 131</w:t>
        </w:r>
      </w:hyperlink>
      <w:r w:rsidRPr="002A0CAA">
        <w:t> of the </w:t>
      </w:r>
      <w:hyperlink r:id="rId9" w:history="1">
        <w:r w:rsidRPr="002A0CAA">
          <w:rPr>
            <w:i/>
            <w:iCs/>
            <w:color w:val="0563C1"/>
            <w:u w:val="single"/>
          </w:rPr>
          <w:t>Courts of Justice Act</w:t>
        </w:r>
      </w:hyperlink>
      <w:r w:rsidRPr="002A0CAA">
        <w:t> to award costs, the court may consider, in addition to the result in the proceeding and any offer to settle or to contribute made in writing,</w:t>
      </w:r>
    </w:p>
    <w:p w14:paraId="60D60991" w14:textId="77777777" w:rsidR="00B20480" w:rsidRPr="002A0CAA" w:rsidRDefault="00B20480" w:rsidP="00CD6CA3">
      <w:pPr>
        <w:pStyle w:val="Indent05"/>
        <w:spacing w:after="120"/>
      </w:pPr>
      <w:r w:rsidRPr="002A0CAA">
        <w:t>(0.a) the principle of indemnity, including, where applicable, the experience of the lawyer for the party entitled to the costs as well as the rates charged and the hours spent by that lawyer;</w:t>
      </w:r>
    </w:p>
    <w:p w14:paraId="0E39EF8C" w14:textId="77777777" w:rsidR="00B20480" w:rsidRPr="002A0CAA" w:rsidRDefault="00B20480" w:rsidP="00CD6CA3">
      <w:pPr>
        <w:pStyle w:val="Indent05"/>
        <w:spacing w:after="120"/>
      </w:pPr>
      <w:r w:rsidRPr="002A0CAA">
        <w:t>(0.b) the amount of costs that an unsuccessful party could reasonably expect to pay in relation to the step in the proceeding for which costs are being fixed;</w:t>
      </w:r>
    </w:p>
    <w:p w14:paraId="5FA7889A" w14:textId="77777777" w:rsidR="00B20480" w:rsidRPr="002A0CAA" w:rsidRDefault="00B20480" w:rsidP="00CD6CA3">
      <w:pPr>
        <w:pStyle w:val="Indent05"/>
        <w:spacing w:after="120"/>
      </w:pPr>
      <w:r w:rsidRPr="002A0CAA">
        <w:t>(a) the amount claimed and the amount recovered in the proceeding;</w:t>
      </w:r>
    </w:p>
    <w:p w14:paraId="3930655F" w14:textId="77777777" w:rsidR="00B20480" w:rsidRPr="002A0CAA" w:rsidRDefault="00B20480" w:rsidP="00CD6CA3">
      <w:pPr>
        <w:pStyle w:val="Indent05"/>
        <w:spacing w:after="120"/>
      </w:pPr>
      <w:r w:rsidRPr="002A0CAA">
        <w:t>(b) the apportionment of liability;</w:t>
      </w:r>
    </w:p>
    <w:p w14:paraId="10ADB6CB" w14:textId="77777777" w:rsidR="00B20480" w:rsidRPr="002A0CAA" w:rsidRDefault="00B20480" w:rsidP="00CD6CA3">
      <w:pPr>
        <w:pStyle w:val="Indent05"/>
        <w:spacing w:after="120"/>
      </w:pPr>
      <w:r w:rsidRPr="002A0CAA">
        <w:t>(c) the complexity of the proceeding;</w:t>
      </w:r>
    </w:p>
    <w:p w14:paraId="734A55F2" w14:textId="77777777" w:rsidR="00B20480" w:rsidRPr="002A0CAA" w:rsidRDefault="00B20480" w:rsidP="00CD6CA3">
      <w:pPr>
        <w:pStyle w:val="Indent05"/>
        <w:spacing w:after="120"/>
      </w:pPr>
      <w:r w:rsidRPr="002A0CAA">
        <w:t>(d) the importance of the issues;</w:t>
      </w:r>
    </w:p>
    <w:p w14:paraId="05D01AB5" w14:textId="77777777" w:rsidR="00B20480" w:rsidRPr="002A0CAA" w:rsidRDefault="00B20480" w:rsidP="00CD6CA3">
      <w:pPr>
        <w:pStyle w:val="Indent05"/>
        <w:spacing w:after="120"/>
      </w:pPr>
      <w:r w:rsidRPr="002A0CAA">
        <w:lastRenderedPageBreak/>
        <w:t>(e) the conduct of any party that tended to shorten or to lengthen unnecessarily the duration of the proceeding;</w:t>
      </w:r>
    </w:p>
    <w:p w14:paraId="1B9D338D" w14:textId="77777777" w:rsidR="00B20480" w:rsidRPr="002A0CAA" w:rsidRDefault="00B20480" w:rsidP="00CD6CA3">
      <w:pPr>
        <w:pStyle w:val="Indent05"/>
        <w:spacing w:after="120"/>
      </w:pPr>
      <w:r w:rsidRPr="002A0CAA">
        <w:t>(f) whether any step in the proceeding was,</w:t>
      </w:r>
    </w:p>
    <w:p w14:paraId="78CF58A0" w14:textId="77777777" w:rsidR="00B20480" w:rsidRPr="002A0CAA" w:rsidRDefault="00B20480" w:rsidP="00CD6CA3">
      <w:pPr>
        <w:pStyle w:val="Indent1"/>
        <w:spacing w:after="120"/>
      </w:pPr>
      <w:r w:rsidRPr="002A0CAA">
        <w:t>(i) improper, vexatious or unnecessary, or</w:t>
      </w:r>
    </w:p>
    <w:p w14:paraId="4587D900" w14:textId="77777777" w:rsidR="00B20480" w:rsidRPr="002A0CAA" w:rsidRDefault="00B20480" w:rsidP="00CD6CA3">
      <w:pPr>
        <w:pStyle w:val="Indent1"/>
        <w:spacing w:after="120"/>
      </w:pPr>
      <w:r w:rsidRPr="002A0CAA">
        <w:t>(ii) taken through negligence, mistake or excessive caution;</w:t>
      </w:r>
    </w:p>
    <w:p w14:paraId="079CBDFA" w14:textId="77777777" w:rsidR="00B20480" w:rsidRPr="002A0CAA" w:rsidRDefault="00B20480" w:rsidP="00CD6CA3">
      <w:pPr>
        <w:pStyle w:val="Indent05"/>
        <w:spacing w:after="120"/>
      </w:pPr>
      <w:r w:rsidRPr="002A0CAA">
        <w:t>(g) a party</w:t>
      </w:r>
      <w:r>
        <w:t>’</w:t>
      </w:r>
      <w:r w:rsidRPr="002A0CAA">
        <w:t>s denial of or refusal to admit anything that should have been admitted;</w:t>
      </w:r>
    </w:p>
    <w:p w14:paraId="2330E5A8" w14:textId="77777777" w:rsidR="00B20480" w:rsidRPr="002A0CAA" w:rsidRDefault="00B20480" w:rsidP="00CD6CA3">
      <w:pPr>
        <w:pStyle w:val="Indent05"/>
        <w:spacing w:after="120"/>
      </w:pPr>
      <w:r w:rsidRPr="002A0CAA">
        <w:t>(h) whether it is appropriate to award any costs or more than one set of costs where a party,</w:t>
      </w:r>
    </w:p>
    <w:p w14:paraId="25E71C99" w14:textId="77777777" w:rsidR="00B20480" w:rsidRPr="002A0CAA" w:rsidRDefault="00B20480" w:rsidP="00CD6CA3">
      <w:pPr>
        <w:pStyle w:val="Indent1"/>
        <w:spacing w:after="120"/>
      </w:pPr>
      <w:r w:rsidRPr="002A0CAA">
        <w:t>(i) commenced separate proceedings for claims that should have been made in one proceeding, or</w:t>
      </w:r>
    </w:p>
    <w:p w14:paraId="2E40E6C2" w14:textId="77777777" w:rsidR="00B20480" w:rsidRPr="002A0CAA" w:rsidRDefault="00B20480" w:rsidP="00CD6CA3">
      <w:pPr>
        <w:pStyle w:val="Indent1"/>
        <w:spacing w:after="120"/>
      </w:pPr>
      <w:r w:rsidRPr="002A0CAA">
        <w:t>(ii) in defending a proceeding separated unnecessarily from another party in the same interest or defended by a different lawyer;</w:t>
      </w:r>
    </w:p>
    <w:p w14:paraId="0AE17DC4" w14:textId="77777777" w:rsidR="00B20480" w:rsidRPr="002A0CAA" w:rsidRDefault="00B20480" w:rsidP="00CD6CA3">
      <w:pPr>
        <w:pStyle w:val="Indent1"/>
        <w:spacing w:after="120"/>
      </w:pPr>
      <w:r w:rsidRPr="002A0CAA">
        <w:t>(h.1)</w:t>
      </w:r>
      <w:r>
        <w:t xml:space="preserve"> </w:t>
      </w:r>
      <w:r w:rsidRPr="002A0CAA">
        <w:t>whether a party unreasonably objected to proceeding by telephone conference or video conference under </w:t>
      </w:r>
      <w:hyperlink r:id="rId10" w:anchor="sec1.08_smooth" w:history="1">
        <w:r w:rsidRPr="002A0CAA">
          <w:rPr>
            <w:color w:val="0563C1"/>
            <w:u w:val="single"/>
          </w:rPr>
          <w:t>rule 1.08</w:t>
        </w:r>
      </w:hyperlink>
      <w:r w:rsidRPr="002A0CAA">
        <w:t>; and</w:t>
      </w:r>
    </w:p>
    <w:p w14:paraId="07A28127" w14:textId="77777777" w:rsidR="00B20480" w:rsidRPr="002A0CAA" w:rsidRDefault="00B20480" w:rsidP="00BB20B8">
      <w:pPr>
        <w:pStyle w:val="Indent1"/>
      </w:pPr>
      <w:r w:rsidRPr="002A0CAA">
        <w:t>(i) any other matter relevant to the question of costs.</w:t>
      </w:r>
    </w:p>
    <w:p w14:paraId="00416A72" w14:textId="77777777" w:rsidR="00B20480" w:rsidRDefault="00B20480" w:rsidP="00B20480">
      <w:r>
        <w:t xml:space="preserve">While Tariff A explicitly allows for recoverability of fees for services performed by counsel, students-at-law and law clerks, it does not specifically address services provided by e-discovery specialists or other professionals not included in these three categories. </w:t>
      </w:r>
      <w:r w:rsidRPr="00CB424C">
        <w:t>The</w:t>
      </w:r>
      <w:r>
        <w:t>se non-legal professionals</w:t>
      </w:r>
      <w:r w:rsidRPr="00CB424C">
        <w:t xml:space="preserve"> may </w:t>
      </w:r>
      <w:r>
        <w:t>hold titles such as</w:t>
      </w:r>
      <w:r w:rsidRPr="00CB424C">
        <w:t xml:space="preserve"> </w:t>
      </w:r>
      <w:r>
        <w:t>e-Discovery</w:t>
      </w:r>
      <w:r w:rsidRPr="00CB424C">
        <w:t xml:space="preserve"> </w:t>
      </w:r>
      <w:r>
        <w:t>A</w:t>
      </w:r>
      <w:r w:rsidRPr="00CB424C">
        <w:t>nalyst, Case Manager, Project Manager, Client Services Manager</w:t>
      </w:r>
      <w:r>
        <w:t xml:space="preserve"> or</w:t>
      </w:r>
      <w:r w:rsidRPr="00CB424C">
        <w:t xml:space="preserve"> Revie</w:t>
      </w:r>
      <w:r>
        <w:t xml:space="preserve">w </w:t>
      </w:r>
      <w:r w:rsidRPr="00CB424C">
        <w:t>Manager.</w:t>
      </w:r>
      <w:r>
        <w:t xml:space="preserve"> </w:t>
      </w:r>
      <w:r w:rsidRPr="00CB424C">
        <w:t>Regardless of</w:t>
      </w:r>
      <w:r>
        <w:t xml:space="preserve"> their</w:t>
      </w:r>
      <w:r w:rsidRPr="00CB424C">
        <w:t xml:space="preserve"> title, </w:t>
      </w:r>
      <w:r>
        <w:t>e-discovery</w:t>
      </w:r>
      <w:r w:rsidRPr="00CB424C">
        <w:t xml:space="preserve"> </w:t>
      </w:r>
      <w:r>
        <w:t>professionals perform</w:t>
      </w:r>
      <w:r w:rsidRPr="00CB424C">
        <w:t xml:space="preserve"> services that are necessary to the </w:t>
      </w:r>
      <w:r>
        <w:t>progress</w:t>
      </w:r>
      <w:r w:rsidRPr="00CB424C">
        <w:t xml:space="preserve"> of the action and</w:t>
      </w:r>
      <w:r>
        <w:t xml:space="preserve">, more particularly, </w:t>
      </w:r>
      <w:r w:rsidRPr="00CB424C">
        <w:t xml:space="preserve">for the parties to meet their </w:t>
      </w:r>
      <w:r>
        <w:t>d</w:t>
      </w:r>
      <w:r w:rsidRPr="00CB424C">
        <w:t xml:space="preserve">iscovery obligations under the </w:t>
      </w:r>
      <w:r w:rsidRPr="007179BD">
        <w:rPr>
          <w:i/>
          <w:iCs/>
        </w:rPr>
        <w:t>Rules</w:t>
      </w:r>
      <w:r w:rsidRPr="00CB424C">
        <w:t>.</w:t>
      </w:r>
      <w:r>
        <w:t xml:space="preserve"> Their work promotes efficiency, enhances accuracy, safeguards against inadvertent disclosure of privileged documents and assists counsel in fact-finding and case development.</w:t>
      </w:r>
    </w:p>
    <w:p w14:paraId="689D5082" w14:textId="77777777" w:rsidR="00B20480" w:rsidRDefault="00B20480" w:rsidP="00B20480">
      <w:r w:rsidRPr="002A0CAA">
        <w:t xml:space="preserve">In </w:t>
      </w:r>
      <w:proofErr w:type="spellStart"/>
      <w:r w:rsidRPr="00E92A4A">
        <w:rPr>
          <w:i/>
          <w:iCs/>
        </w:rPr>
        <w:t>Bellsam</w:t>
      </w:r>
      <w:proofErr w:type="spellEnd"/>
      <w:r w:rsidRPr="00E92A4A">
        <w:rPr>
          <w:i/>
          <w:iCs/>
        </w:rPr>
        <w:t xml:space="preserve"> Contracting Limited v. Torgerson</w:t>
      </w:r>
      <w:r w:rsidRPr="00C032A4">
        <w:t xml:space="preserve">, </w:t>
      </w:r>
      <w:r w:rsidRPr="002A0CAA">
        <w:t xml:space="preserve">Robinson AJ noted the omission of non-legal e-discovery professional fees from Tariff A, but </w:t>
      </w:r>
      <w:r>
        <w:t xml:space="preserve">stated he did not </w:t>
      </w:r>
      <w:r w:rsidRPr="002A0CAA">
        <w:t xml:space="preserve">find that </w:t>
      </w:r>
      <w:r>
        <w:t>“</w:t>
      </w:r>
      <w:r w:rsidRPr="00F10B8A">
        <w:t>such time is never recoverable as litigation costs</w:t>
      </w:r>
      <w:r>
        <w:t>”</w:t>
      </w:r>
      <w:r w:rsidRPr="00F10B8A">
        <w:t>.</w:t>
      </w:r>
      <w:r>
        <w:rPr>
          <w:rStyle w:val="FootnoteReference"/>
          <w:rFonts w:cs="Calibri"/>
          <w:i/>
          <w:iCs/>
        </w:rPr>
        <w:footnoteReference w:id="4"/>
      </w:r>
      <w:r w:rsidRPr="002A0CAA">
        <w:t xml:space="preserve"> Rather, </w:t>
      </w:r>
      <w:r>
        <w:t>the Court</w:t>
      </w:r>
      <w:r w:rsidRPr="002A0CAA">
        <w:t xml:space="preserve"> held that:</w:t>
      </w:r>
    </w:p>
    <w:p w14:paraId="762674CD" w14:textId="77777777" w:rsidR="00B20480" w:rsidRDefault="00B20480" w:rsidP="00BB20B8">
      <w:pPr>
        <w:pStyle w:val="Indent05"/>
      </w:pPr>
      <w:r>
        <w:t>…</w:t>
      </w:r>
      <w:r w:rsidRPr="009A0AA6">
        <w:t xml:space="preserve"> since </w:t>
      </w:r>
      <w:r>
        <w:t>e-discovery</w:t>
      </w:r>
      <w:r w:rsidRPr="009A0AA6">
        <w:t xml:space="preserve"> specialists (or other non-legal individuals) are not contemplated by the</w:t>
      </w:r>
      <w:r>
        <w:t xml:space="preserve"> </w:t>
      </w:r>
      <w:r w:rsidRPr="007179BD">
        <w:rPr>
          <w:i/>
          <w:iCs/>
        </w:rPr>
        <w:t>Rules</w:t>
      </w:r>
      <w:r w:rsidRPr="009A0AA6">
        <w:t xml:space="preserve"> as persons whose services may be considered in awarding costs, </w:t>
      </w:r>
      <w:r w:rsidRPr="00DC0EB0">
        <w:rPr>
          <w:b/>
          <w:bCs/>
        </w:rPr>
        <w:t>parties wishing to claim recoverable time for them must make submissions on the nature of their services and the appropriateness of awarding costs</w:t>
      </w:r>
      <w:r w:rsidRPr="009A0AA6">
        <w:t xml:space="preserve"> for their time in the circumstances of the case before the court.</w:t>
      </w:r>
      <w:r>
        <w:rPr>
          <w:rStyle w:val="FootnoteReference"/>
          <w:rFonts w:cs="Calibri"/>
        </w:rPr>
        <w:footnoteReference w:id="5"/>
      </w:r>
      <w:r>
        <w:t xml:space="preserve"> [emphasis added]</w:t>
      </w:r>
    </w:p>
    <w:p w14:paraId="3C5BC213" w14:textId="77777777" w:rsidR="00B20480" w:rsidRDefault="00B20480" w:rsidP="00B20480">
      <w:r>
        <w:lastRenderedPageBreak/>
        <w:t xml:space="preserve">Accordingly, this document aims to provide a framework and language for the type of submissions contemplated by </w:t>
      </w:r>
      <w:proofErr w:type="spellStart"/>
      <w:r w:rsidRPr="00107124">
        <w:rPr>
          <w:i/>
          <w:iCs/>
        </w:rPr>
        <w:t>Bellsam</w:t>
      </w:r>
      <w:proofErr w:type="spellEnd"/>
      <w:r>
        <w:t xml:space="preserve"> to effectively </w:t>
      </w:r>
      <w:r w:rsidRPr="00CB424C">
        <w:t>demonstrate</w:t>
      </w:r>
      <w:r>
        <w:t xml:space="preserve"> to the Court that the e-discovery services for which a cost award is sought</w:t>
      </w:r>
      <w:r w:rsidRPr="00CB424C">
        <w:t xml:space="preserve"> </w:t>
      </w:r>
      <w:r>
        <w:t>were</w:t>
      </w:r>
      <w:r w:rsidRPr="00CB424C">
        <w:t xml:space="preserve"> reasonably necessary for the conduct of the proceeding.</w:t>
      </w:r>
    </w:p>
    <w:p w14:paraId="2731386F" w14:textId="77777777" w:rsidR="00B20480" w:rsidRDefault="00B20480" w:rsidP="00B20480">
      <w:r>
        <w:t>This document proceeds in two sections: First, we provide a variety of optional arguments that address various scenarios in which it would be reasonable to recover e-discovery costs. Specific guidance with respect to drafting submissions for costs generally is beyond the scope of this document. Counsel may opt to include or omit the arguments outlined in this section according to the specific needs of their case.</w:t>
      </w:r>
    </w:p>
    <w:p w14:paraId="264EB286" w14:textId="77777777" w:rsidR="00B20480" w:rsidRDefault="00B20480" w:rsidP="00B20480">
      <w:r>
        <w:t xml:space="preserve">Next, we provide a </w:t>
      </w:r>
      <w:r w:rsidRPr="00DC32D9">
        <w:t>glossary of e-discovery technology and services</w:t>
      </w:r>
      <w:r>
        <w:t xml:space="preserve"> that outlines various key steps </w:t>
      </w:r>
      <w:r w:rsidRPr="00E92A4A">
        <w:t>in the e-discovery process</w:t>
      </w:r>
      <w:r>
        <w:t xml:space="preserve"> and their roles in advancing the progress of the action. Counsel may s</w:t>
      </w:r>
      <w:r w:rsidRPr="00AB7574">
        <w:t xml:space="preserve">elect the appropriate items </w:t>
      </w:r>
      <w:r>
        <w:t>to include</w:t>
      </w:r>
      <w:r w:rsidRPr="00AB7574">
        <w:t xml:space="preserve"> in the reasoning portion of </w:t>
      </w:r>
      <w:r>
        <w:t>their</w:t>
      </w:r>
      <w:r w:rsidRPr="00AB7574">
        <w:t xml:space="preserve"> submission</w:t>
      </w:r>
      <w:r>
        <w:t>.</w:t>
      </w:r>
    </w:p>
    <w:p w14:paraId="34237AFF" w14:textId="77777777" w:rsidR="00B20480" w:rsidRPr="00593DBE" w:rsidRDefault="00B20480" w:rsidP="00BB20B8">
      <w:pPr>
        <w:pStyle w:val="Heading3"/>
      </w:pPr>
      <w:r>
        <w:t>EXAMPLE ARGUMENTS</w:t>
      </w:r>
    </w:p>
    <w:p w14:paraId="50326AF1" w14:textId="77777777" w:rsidR="00B20480" w:rsidRPr="00C032A4" w:rsidRDefault="00B20480" w:rsidP="00B20480">
      <w:pPr>
        <w:rPr>
          <w:bCs/>
        </w:rPr>
      </w:pPr>
      <w:r w:rsidRPr="00C032A4">
        <w:rPr>
          <w:bCs/>
        </w:rPr>
        <w:t>The following paragraphs provide a synopsis of applicable law related to recovery of fees of non-lawyer professionals and related costs.</w:t>
      </w:r>
    </w:p>
    <w:p w14:paraId="393D8561" w14:textId="77777777" w:rsidR="00B20480" w:rsidRPr="00EF0BC7" w:rsidRDefault="00B20480" w:rsidP="00B20480">
      <w:pPr>
        <w:outlineLvl w:val="0"/>
        <w:rPr>
          <w:bCs/>
        </w:rPr>
      </w:pPr>
      <w:r>
        <w:rPr>
          <w:bCs/>
        </w:rPr>
        <w:t>With respect to e-discovery costs that are simple flow-through disbursements, i</w:t>
      </w:r>
      <w:r w:rsidRPr="00EF0BC7">
        <w:rPr>
          <w:bCs/>
        </w:rPr>
        <w:t xml:space="preserve">n </w:t>
      </w:r>
      <w:r w:rsidRPr="00EF0BC7">
        <w:rPr>
          <w:bCs/>
          <w:i/>
          <w:iCs/>
        </w:rPr>
        <w:t>Harris v</w:t>
      </w:r>
      <w:r>
        <w:rPr>
          <w:bCs/>
          <w:i/>
          <w:iCs/>
        </w:rPr>
        <w:t>.</w:t>
      </w:r>
      <w:r w:rsidRPr="00EF0BC7">
        <w:rPr>
          <w:bCs/>
          <w:i/>
          <w:iCs/>
        </w:rPr>
        <w:t xml:space="preserve"> Leikin</w:t>
      </w:r>
      <w:r>
        <w:rPr>
          <w:bCs/>
          <w:i/>
          <w:iCs/>
        </w:rPr>
        <w:t xml:space="preserve"> Group</w:t>
      </w:r>
      <w:r>
        <w:rPr>
          <w:rStyle w:val="FootnoteReference"/>
          <w:rFonts w:cs="Calibri"/>
          <w:bCs/>
          <w:i/>
          <w:iCs/>
        </w:rPr>
        <w:footnoteReference w:id="6"/>
      </w:r>
      <w:r w:rsidRPr="00EF0BC7">
        <w:rPr>
          <w:bCs/>
        </w:rPr>
        <w:t xml:space="preserve">, the </w:t>
      </w:r>
      <w:r>
        <w:rPr>
          <w:bCs/>
        </w:rPr>
        <w:t>C</w:t>
      </w:r>
      <w:r w:rsidRPr="00EF0BC7">
        <w:rPr>
          <w:bCs/>
        </w:rPr>
        <w:t xml:space="preserve">ourt </w:t>
      </w:r>
      <w:r>
        <w:rPr>
          <w:bCs/>
        </w:rPr>
        <w:t>held</w:t>
      </w:r>
      <w:r w:rsidRPr="00EF0BC7">
        <w:rPr>
          <w:bCs/>
        </w:rPr>
        <w:t xml:space="preserve"> that </w:t>
      </w:r>
      <w:r>
        <w:rPr>
          <w:bCs/>
        </w:rPr>
        <w:t>e-discovery</w:t>
      </w:r>
      <w:r w:rsidRPr="00EF0BC7">
        <w:rPr>
          <w:bCs/>
        </w:rPr>
        <w:t xml:space="preserve"> disbursements could be recovered under Tariff Item 35, which provides that costs are recoverable </w:t>
      </w:r>
      <w:r>
        <w:rPr>
          <w:bCs/>
        </w:rPr>
        <w:t>“</w:t>
      </w:r>
      <w:r w:rsidRPr="00EF0BC7">
        <w:rPr>
          <w:bCs/>
        </w:rPr>
        <w:t>… for any other disbursement reasonably necessary for the conduct of the proceeding ...</w:t>
      </w:r>
      <w:r>
        <w:rPr>
          <w:bCs/>
        </w:rPr>
        <w:t>”</w:t>
      </w:r>
      <w:r>
        <w:rPr>
          <w:rStyle w:val="FootnoteReference"/>
          <w:rFonts w:cs="Calibri"/>
          <w:bCs/>
        </w:rPr>
        <w:footnoteReference w:id="7"/>
      </w:r>
    </w:p>
    <w:p w14:paraId="0832AE50" w14:textId="77777777" w:rsidR="00B20480" w:rsidRPr="00EF0BC7" w:rsidRDefault="00B20480" w:rsidP="00B20480">
      <w:pPr>
        <w:outlineLvl w:val="0"/>
        <w:rPr>
          <w:bCs/>
        </w:rPr>
      </w:pPr>
      <w:r w:rsidRPr="00EF0BC7">
        <w:rPr>
          <w:bCs/>
        </w:rPr>
        <w:t xml:space="preserve">In </w:t>
      </w:r>
      <w:r w:rsidRPr="00EF0BC7">
        <w:rPr>
          <w:bCs/>
          <w:i/>
          <w:iCs/>
        </w:rPr>
        <w:t xml:space="preserve">Wiener Städtische </w:t>
      </w:r>
      <w:proofErr w:type="spellStart"/>
      <w:r w:rsidRPr="00EF0BC7">
        <w:rPr>
          <w:bCs/>
          <w:i/>
          <w:iCs/>
        </w:rPr>
        <w:t>Versicherung</w:t>
      </w:r>
      <w:proofErr w:type="spellEnd"/>
      <w:r w:rsidRPr="00EF0BC7">
        <w:rPr>
          <w:bCs/>
          <w:i/>
          <w:iCs/>
        </w:rPr>
        <w:t xml:space="preserve"> AG v. </w:t>
      </w:r>
      <w:proofErr w:type="spellStart"/>
      <w:r w:rsidRPr="00EF0BC7">
        <w:rPr>
          <w:bCs/>
          <w:i/>
          <w:iCs/>
        </w:rPr>
        <w:t>Infrassure</w:t>
      </w:r>
      <w:proofErr w:type="spellEnd"/>
      <w:r w:rsidRPr="00EF0BC7">
        <w:rPr>
          <w:bCs/>
          <w:i/>
          <w:iCs/>
        </w:rPr>
        <w:t xml:space="preserve"> Ltd.</w:t>
      </w:r>
      <w:r>
        <w:rPr>
          <w:rStyle w:val="FootnoteReference"/>
          <w:rFonts w:cs="Calibri"/>
          <w:bCs/>
          <w:i/>
          <w:iCs/>
        </w:rPr>
        <w:footnoteReference w:id="8"/>
      </w:r>
      <w:r w:rsidRPr="00EF0BC7">
        <w:rPr>
          <w:bCs/>
          <w:i/>
          <w:iCs/>
        </w:rPr>
        <w:t xml:space="preserve">, </w:t>
      </w:r>
      <w:r w:rsidRPr="00EF0BC7">
        <w:rPr>
          <w:bCs/>
        </w:rPr>
        <w:t xml:space="preserve">the Ontario Superior Court of Justice adopted the reasoning of the Supreme Court of British Columbia in </w:t>
      </w:r>
      <w:r w:rsidRPr="00EF0BC7">
        <w:rPr>
          <w:bCs/>
          <w:i/>
          <w:iCs/>
        </w:rPr>
        <w:t>LeRoy v</w:t>
      </w:r>
      <w:r>
        <w:rPr>
          <w:bCs/>
          <w:i/>
          <w:iCs/>
        </w:rPr>
        <w:t>.</w:t>
      </w:r>
      <w:r w:rsidRPr="00EF0BC7">
        <w:rPr>
          <w:bCs/>
          <w:i/>
          <w:iCs/>
        </w:rPr>
        <w:t xml:space="preserve"> </w:t>
      </w:r>
      <w:proofErr w:type="spellStart"/>
      <w:r w:rsidRPr="00EF0BC7">
        <w:rPr>
          <w:bCs/>
          <w:i/>
          <w:iCs/>
        </w:rPr>
        <w:t>Timberwest</w:t>
      </w:r>
      <w:proofErr w:type="spellEnd"/>
      <w:r w:rsidRPr="00EF0BC7">
        <w:rPr>
          <w:bCs/>
          <w:i/>
          <w:iCs/>
        </w:rPr>
        <w:t xml:space="preserve"> Forest Corp.</w:t>
      </w:r>
      <w:r>
        <w:rPr>
          <w:rStyle w:val="FootnoteReference"/>
          <w:rFonts w:cs="Calibri"/>
          <w:bCs/>
          <w:i/>
          <w:iCs/>
        </w:rPr>
        <w:footnoteReference w:id="9"/>
      </w:r>
      <w:r>
        <w:rPr>
          <w:bCs/>
          <w:i/>
          <w:iCs/>
        </w:rPr>
        <w:t xml:space="preserve"> </w:t>
      </w:r>
      <w:r>
        <w:rPr>
          <w:bCs/>
        </w:rPr>
        <w:t>namely,</w:t>
      </w:r>
      <w:r w:rsidRPr="00EF0BC7">
        <w:rPr>
          <w:bCs/>
        </w:rPr>
        <w:t xml:space="preserve"> that document management database fees, or data hosting fees, are recoverable in the context of a document</w:t>
      </w:r>
      <w:r>
        <w:rPr>
          <w:bCs/>
        </w:rPr>
        <w:t>-</w:t>
      </w:r>
      <w:r w:rsidRPr="00EF0BC7">
        <w:rPr>
          <w:bCs/>
        </w:rPr>
        <w:t xml:space="preserve"> intensive trial with a substantial amount of documentary evidence.</w:t>
      </w:r>
      <w:r w:rsidRPr="00EF0BC7">
        <w:rPr>
          <w:bCs/>
          <w:vertAlign w:val="superscript"/>
        </w:rPr>
        <w:t xml:space="preserve"> </w:t>
      </w:r>
      <w:r>
        <w:rPr>
          <w:rStyle w:val="FootnoteReference"/>
          <w:rFonts w:cs="Calibri"/>
          <w:bCs/>
        </w:rPr>
        <w:footnoteReference w:id="10"/>
      </w:r>
      <w:r w:rsidRPr="00EF0BC7">
        <w:rPr>
          <w:bCs/>
        </w:rPr>
        <w:t xml:space="preserve"> In </w:t>
      </w:r>
      <w:r w:rsidRPr="00EF0BC7">
        <w:rPr>
          <w:bCs/>
          <w:i/>
          <w:iCs/>
        </w:rPr>
        <w:t>LeRoy</w:t>
      </w:r>
      <w:r w:rsidRPr="00EF0BC7">
        <w:rPr>
          <w:bCs/>
        </w:rPr>
        <w:t xml:space="preserve">, the </w:t>
      </w:r>
      <w:r>
        <w:rPr>
          <w:bCs/>
        </w:rPr>
        <w:t>C</w:t>
      </w:r>
      <w:r w:rsidRPr="00EF0BC7">
        <w:rPr>
          <w:bCs/>
        </w:rPr>
        <w:t>ourt agreed with the defendant</w:t>
      </w:r>
      <w:r>
        <w:rPr>
          <w:bCs/>
        </w:rPr>
        <w:t>’</w:t>
      </w:r>
      <w:r w:rsidRPr="00EF0BC7">
        <w:rPr>
          <w:bCs/>
        </w:rPr>
        <w:t>s submissions that data hosting fees are not part of a law firm</w:t>
      </w:r>
      <w:r>
        <w:rPr>
          <w:bCs/>
        </w:rPr>
        <w:t>’</w:t>
      </w:r>
      <w:r w:rsidRPr="00EF0BC7">
        <w:rPr>
          <w:bCs/>
        </w:rPr>
        <w:t>s overhead, such as rent or salaries, or general office expenses such as Microsoft Office 365.</w:t>
      </w:r>
      <w:r w:rsidRPr="00EF0BC7">
        <w:rPr>
          <w:bCs/>
          <w:vertAlign w:val="superscript"/>
        </w:rPr>
        <w:t xml:space="preserve"> </w:t>
      </w:r>
      <w:r w:rsidRPr="00EF0BC7">
        <w:rPr>
          <w:bCs/>
        </w:rPr>
        <w:t xml:space="preserve">The fact that the </w:t>
      </w:r>
      <w:r>
        <w:rPr>
          <w:bCs/>
        </w:rPr>
        <w:t>e-discovery</w:t>
      </w:r>
      <w:r w:rsidRPr="00EF0BC7">
        <w:rPr>
          <w:bCs/>
        </w:rPr>
        <w:t xml:space="preserve"> services were provided by a law firm was not relevant given that the costs were reasonable and proportionate in the circumstances.</w:t>
      </w:r>
      <w:r>
        <w:rPr>
          <w:rStyle w:val="FootnoteReference"/>
          <w:rFonts w:cs="Calibri"/>
          <w:bCs/>
        </w:rPr>
        <w:footnoteReference w:id="11"/>
      </w:r>
    </w:p>
    <w:p w14:paraId="1B55DEE6" w14:textId="77777777" w:rsidR="00B20480" w:rsidRPr="00EF0BC7" w:rsidRDefault="00B20480" w:rsidP="00B20480">
      <w:pPr>
        <w:outlineLvl w:val="0"/>
        <w:rPr>
          <w:bCs/>
        </w:rPr>
      </w:pPr>
      <w:r w:rsidRPr="00EF0BC7">
        <w:rPr>
          <w:bCs/>
        </w:rPr>
        <w:t xml:space="preserve">The Court </w:t>
      </w:r>
      <w:r>
        <w:rPr>
          <w:bCs/>
        </w:rPr>
        <w:t xml:space="preserve">also </w:t>
      </w:r>
      <w:r w:rsidRPr="00EF0BC7">
        <w:rPr>
          <w:bCs/>
        </w:rPr>
        <w:t xml:space="preserve">has </w:t>
      </w:r>
      <w:r>
        <w:rPr>
          <w:bCs/>
        </w:rPr>
        <w:t xml:space="preserve">the </w:t>
      </w:r>
      <w:r w:rsidRPr="00EF0BC7">
        <w:rPr>
          <w:bCs/>
        </w:rPr>
        <w:t xml:space="preserve">discretion to award </w:t>
      </w:r>
      <w:r>
        <w:rPr>
          <w:bCs/>
        </w:rPr>
        <w:t>e-discovery</w:t>
      </w:r>
      <w:r w:rsidRPr="00EF0BC7">
        <w:rPr>
          <w:bCs/>
        </w:rPr>
        <w:t xml:space="preserve"> costs</w:t>
      </w:r>
      <w:r>
        <w:rPr>
          <w:bCs/>
        </w:rPr>
        <w:t xml:space="preserve"> related to professional fees</w:t>
      </w:r>
      <w:r w:rsidRPr="00EF0BC7">
        <w:rPr>
          <w:bCs/>
        </w:rPr>
        <w:t>, including those incurred by counsel or third</w:t>
      </w:r>
      <w:r>
        <w:rPr>
          <w:bCs/>
        </w:rPr>
        <w:t>-</w:t>
      </w:r>
      <w:r w:rsidRPr="00EF0BC7">
        <w:rPr>
          <w:bCs/>
        </w:rPr>
        <w:t>party vendors.</w:t>
      </w:r>
      <w:r>
        <w:rPr>
          <w:rStyle w:val="FootnoteReference"/>
          <w:rFonts w:cs="Calibri"/>
          <w:bCs/>
        </w:rPr>
        <w:footnoteReference w:id="12"/>
      </w:r>
      <w:r w:rsidRPr="00EF0BC7">
        <w:rPr>
          <w:bCs/>
        </w:rPr>
        <w:t xml:space="preserve"> In order to recover costs</w:t>
      </w:r>
      <w:r>
        <w:rPr>
          <w:bCs/>
        </w:rPr>
        <w:t xml:space="preserve"> that are not simply flow-through </w:t>
      </w:r>
      <w:r>
        <w:rPr>
          <w:bCs/>
        </w:rPr>
        <w:lastRenderedPageBreak/>
        <w:t>disbursements</w:t>
      </w:r>
      <w:r w:rsidRPr="00EF0BC7">
        <w:rPr>
          <w:bCs/>
        </w:rPr>
        <w:t>, parties must make submissions on the nature of their services and the appropriateness of awarding costs for their time in the circumstances of the case.</w:t>
      </w:r>
      <w:r>
        <w:rPr>
          <w:rStyle w:val="FootnoteReference"/>
          <w:rFonts w:cs="Calibri"/>
          <w:bCs/>
        </w:rPr>
        <w:footnoteReference w:id="13"/>
      </w:r>
    </w:p>
    <w:p w14:paraId="4854DAFF" w14:textId="77777777" w:rsidR="00B20480" w:rsidRPr="00EF0BC7" w:rsidRDefault="00B20480" w:rsidP="00B20480">
      <w:pPr>
        <w:outlineLvl w:val="0"/>
        <w:rPr>
          <w:bCs/>
        </w:rPr>
      </w:pPr>
      <w:r w:rsidRPr="00EF0BC7">
        <w:rPr>
          <w:bCs/>
        </w:rPr>
        <w:t>Further, parties in Ontario are obligated by the Discovery Plan Rule – Rule 29.1.03(4) –</w:t>
      </w:r>
      <w:r>
        <w:rPr>
          <w:bCs/>
        </w:rPr>
        <w:t xml:space="preserve"> </w:t>
      </w:r>
      <w:r w:rsidRPr="00EF0BC7">
        <w:rPr>
          <w:bCs/>
        </w:rPr>
        <w:t xml:space="preserve">to consult and have regard to </w:t>
      </w:r>
      <w:r w:rsidRPr="002F5ADB">
        <w:rPr>
          <w:bCs/>
          <w:i/>
          <w:iCs/>
        </w:rPr>
        <w:t>The Sedona Canada Principles Addressing Electronic Discovery</w:t>
      </w:r>
      <w:r w:rsidRPr="00EF0BC7">
        <w:rPr>
          <w:bCs/>
        </w:rPr>
        <w:t>, including the principles related to costs. Principle 12 provides that cost may be shifted from an unsuccessful to a successful part</w:t>
      </w:r>
      <w:r>
        <w:rPr>
          <w:bCs/>
        </w:rPr>
        <w:t>y</w:t>
      </w:r>
      <w:r w:rsidRPr="00EF0BC7">
        <w:rPr>
          <w:bCs/>
        </w:rPr>
        <w:t xml:space="preserve">, and that contribution would generally include the costs of producing electronically stored information during </w:t>
      </w:r>
      <w:r>
        <w:rPr>
          <w:bCs/>
        </w:rPr>
        <w:t>d</w:t>
      </w:r>
      <w:r w:rsidRPr="00EF0BC7">
        <w:rPr>
          <w:bCs/>
        </w:rPr>
        <w:t>iscovery</w:t>
      </w:r>
      <w:r>
        <w:rPr>
          <w:bCs/>
        </w:rPr>
        <w:t>:</w:t>
      </w:r>
    </w:p>
    <w:p w14:paraId="7A624060" w14:textId="77777777" w:rsidR="00B20480" w:rsidRPr="00FB00B4" w:rsidRDefault="00B20480" w:rsidP="00BB20B8">
      <w:pPr>
        <w:pStyle w:val="IndentDouble1"/>
      </w:pPr>
      <w:r w:rsidRPr="00BB20B8">
        <w:rPr>
          <w:b/>
        </w:rPr>
        <w:t xml:space="preserve">The reasonable costs of all phases of discovery of electronically stored information should generally be borne by the party producing it. </w:t>
      </w:r>
      <w:r w:rsidRPr="00BB20B8">
        <w:rPr>
          <w:b/>
          <w:i/>
          <w:iCs/>
        </w:rPr>
        <w:t>In limited circumstances, it may be appropriate for the parties to arrive at a different allocation of costs on an interim basis, by either agreement or court order.</w:t>
      </w:r>
    </w:p>
    <w:p w14:paraId="264C979D" w14:textId="77777777" w:rsidR="00B20480" w:rsidRPr="008B4B52" w:rsidRDefault="00B20480" w:rsidP="00BB20B8">
      <w:pPr>
        <w:pStyle w:val="IndentDouble1"/>
        <w:rPr>
          <w:u w:val="single"/>
        </w:rPr>
      </w:pPr>
      <w:r w:rsidRPr="00EF0BC7">
        <w:rPr>
          <w:bCs/>
        </w:rPr>
        <w:t>In most Canadian provinces and territories, the costs of discovery are traditionally borne by the producing party at the time they are incurred, with a</w:t>
      </w:r>
      <w:r w:rsidRPr="00EF0BC7">
        <w:rPr>
          <w:bCs/>
          <w:i/>
          <w:iCs/>
        </w:rPr>
        <w:t xml:space="preserve">ny shifting of costs potentially occurring at the end of the litigation, at which time the unsuccessful party may be required to contribute, in whole or in part, towards the costs (fees and disbursements) of the successful party. </w:t>
      </w:r>
      <w:r w:rsidRPr="00EF0BC7">
        <w:rPr>
          <w:bCs/>
        </w:rPr>
        <w:t>This contribution generally includes the allocation of the costs of producing ESI [electronically stored information] during the discovery phase of the litigation.</w:t>
      </w:r>
      <w:r w:rsidRPr="00EF0BC7">
        <w:rPr>
          <w:bCs/>
          <w:i/>
          <w:iCs/>
        </w:rPr>
        <w:t xml:space="preserve"> </w:t>
      </w:r>
      <w:r>
        <w:rPr>
          <w:bCs/>
        </w:rPr>
        <w:t>[</w:t>
      </w:r>
      <w:r w:rsidRPr="00EF0BC7">
        <w:rPr>
          <w:bCs/>
        </w:rPr>
        <w:t>emphasis added</w:t>
      </w:r>
      <w:r>
        <w:rPr>
          <w:bCs/>
        </w:rPr>
        <w:t>]</w:t>
      </w:r>
      <w:r>
        <w:rPr>
          <w:rStyle w:val="FootnoteReference"/>
          <w:rFonts w:cs="Calibri"/>
          <w:bCs/>
        </w:rPr>
        <w:footnoteReference w:id="14"/>
      </w:r>
    </w:p>
    <w:p w14:paraId="63613BDF" w14:textId="77777777" w:rsidR="00B20480" w:rsidRPr="0048460E" w:rsidRDefault="00B20480" w:rsidP="00B20480">
      <w:pPr>
        <w:outlineLvl w:val="0"/>
        <w:rPr>
          <w:bCs/>
        </w:rPr>
      </w:pPr>
      <w:r w:rsidRPr="00FB00B4">
        <w:t>In addition to the above authorities, there are common factual scenarios that could contribute to arguments related to e-discovery cost awards. It is important to r</w:t>
      </w:r>
      <w:r w:rsidRPr="00DC32D9">
        <w:rPr>
          <w:bCs/>
        </w:rPr>
        <w:t>eference</w:t>
      </w:r>
      <w:r w:rsidRPr="00EF0BC7">
        <w:rPr>
          <w:bCs/>
        </w:rPr>
        <w:t xml:space="preserve"> any conduct that should impact </w:t>
      </w:r>
      <w:r>
        <w:rPr>
          <w:bCs/>
        </w:rPr>
        <w:t xml:space="preserve">the </w:t>
      </w:r>
      <w:r w:rsidRPr="00EF0BC7">
        <w:rPr>
          <w:bCs/>
        </w:rPr>
        <w:t>award, for e</w:t>
      </w:r>
      <w:r>
        <w:rPr>
          <w:bCs/>
        </w:rPr>
        <w:t>xample</w:t>
      </w:r>
      <w:r w:rsidRPr="00EF0BC7">
        <w:rPr>
          <w:bCs/>
        </w:rPr>
        <w:t xml:space="preserve"> failure to </w:t>
      </w:r>
      <w:r>
        <w:rPr>
          <w:bCs/>
        </w:rPr>
        <w:t>agree to</w:t>
      </w:r>
      <w:r w:rsidRPr="00EF0BC7">
        <w:rPr>
          <w:bCs/>
        </w:rPr>
        <w:t xml:space="preserve"> or abide by a </w:t>
      </w:r>
      <w:r>
        <w:rPr>
          <w:bCs/>
        </w:rPr>
        <w:t>d</w:t>
      </w:r>
      <w:r w:rsidRPr="00EF0BC7">
        <w:rPr>
          <w:bCs/>
        </w:rPr>
        <w:t xml:space="preserve">iscovery </w:t>
      </w:r>
      <w:r>
        <w:rPr>
          <w:bCs/>
        </w:rPr>
        <w:t>p</w:t>
      </w:r>
      <w:r w:rsidRPr="00EF0BC7">
        <w:rPr>
          <w:bCs/>
        </w:rPr>
        <w:t>lan;</w:t>
      </w:r>
      <w:r>
        <w:rPr>
          <w:rStyle w:val="FootnoteReference"/>
          <w:rFonts w:cs="Calibri"/>
          <w:bCs/>
        </w:rPr>
        <w:footnoteReference w:id="15"/>
      </w:r>
      <w:r w:rsidRPr="00EF0BC7">
        <w:rPr>
          <w:bCs/>
        </w:rPr>
        <w:t xml:space="preserve"> causing an unreasonable burden on opposing parties;</w:t>
      </w:r>
      <w:r>
        <w:rPr>
          <w:rStyle w:val="FootnoteReference"/>
          <w:rFonts w:cs="Calibri"/>
          <w:bCs/>
        </w:rPr>
        <w:footnoteReference w:id="16"/>
      </w:r>
      <w:r w:rsidRPr="00EF0BC7">
        <w:rPr>
          <w:bCs/>
        </w:rPr>
        <w:t xml:space="preserve"> </w:t>
      </w:r>
      <w:r>
        <w:rPr>
          <w:bCs/>
        </w:rPr>
        <w:t xml:space="preserve">or </w:t>
      </w:r>
      <w:r w:rsidRPr="00EF0BC7">
        <w:rPr>
          <w:bCs/>
        </w:rPr>
        <w:t>failure to take advantage of available technology.</w:t>
      </w:r>
      <w:r>
        <w:rPr>
          <w:rStyle w:val="FootnoteReference"/>
          <w:rFonts w:cs="Calibri"/>
          <w:bCs/>
        </w:rPr>
        <w:footnoteReference w:id="17"/>
      </w:r>
      <w:r w:rsidRPr="00FB00B4">
        <w:t xml:space="preserve"> </w:t>
      </w:r>
      <w:r w:rsidRPr="0048460E">
        <w:rPr>
          <w:u w:val="single"/>
        </w:rPr>
        <w:t xml:space="preserve">The following sections outline examples of these scenarios and the types of arguments that </w:t>
      </w:r>
      <w:r>
        <w:rPr>
          <w:u w:val="single"/>
        </w:rPr>
        <w:t>may</w:t>
      </w:r>
      <w:r w:rsidRPr="0048460E">
        <w:rPr>
          <w:u w:val="single"/>
        </w:rPr>
        <w:t xml:space="preserve"> be of assistance.</w:t>
      </w:r>
    </w:p>
    <w:p w14:paraId="2442D20D" w14:textId="77777777" w:rsidR="00B20480" w:rsidRDefault="00B20480" w:rsidP="00BB20B8">
      <w:pPr>
        <w:pStyle w:val="Heading3"/>
      </w:pPr>
      <w:r w:rsidRPr="001A3E45">
        <w:lastRenderedPageBreak/>
        <w:t>Example Argument 1</w:t>
      </w:r>
      <w:r>
        <w:t>:</w:t>
      </w:r>
      <w:r w:rsidRPr="001A3E45">
        <w:t xml:space="preserve"> No Discovery Plan</w:t>
      </w:r>
    </w:p>
    <w:p w14:paraId="3280EFC0" w14:textId="77777777" w:rsidR="00B20480" w:rsidRDefault="00B20480" w:rsidP="00B20480">
      <w:pPr>
        <w:outlineLvl w:val="0"/>
        <w:rPr>
          <w:bCs/>
        </w:rPr>
      </w:pPr>
      <w:r w:rsidRPr="00BA7198">
        <w:rPr>
          <w:bCs/>
        </w:rPr>
        <w:t>It is well-established law in Ontario that in the absence of a discovery plan made in accordance with the Rules, the Court may refuse to award costs: Rule 29.1.05.</w:t>
      </w:r>
      <w:r>
        <w:rPr>
          <w:rStyle w:val="FootnoteReference"/>
          <w:rFonts w:cs="Calibri"/>
          <w:bCs/>
        </w:rPr>
        <w:footnoteReference w:id="18"/>
      </w:r>
      <w:r w:rsidRPr="00BA7198">
        <w:rPr>
          <w:bCs/>
        </w:rPr>
        <w:t xml:space="preserve"> </w:t>
      </w:r>
      <w:r>
        <w:rPr>
          <w:bCs/>
        </w:rPr>
        <w:t>On a</w:t>
      </w:r>
      <w:r w:rsidRPr="00EF0BC7">
        <w:rPr>
          <w:bCs/>
        </w:rPr>
        <w:t xml:space="preserve"> Discovery motion, the existence of a </w:t>
      </w:r>
      <w:r>
        <w:rPr>
          <w:bCs/>
        </w:rPr>
        <w:t>d</w:t>
      </w:r>
      <w:r w:rsidRPr="00EF0BC7">
        <w:rPr>
          <w:bCs/>
        </w:rPr>
        <w:t>iscovery plan should be taken into account.</w:t>
      </w:r>
    </w:p>
    <w:p w14:paraId="177A66FA" w14:textId="77777777" w:rsidR="00B20480" w:rsidRDefault="00B20480" w:rsidP="00B20480">
      <w:pPr>
        <w:widowControl w:val="0"/>
        <w:outlineLvl w:val="0"/>
        <w:rPr>
          <w:bCs/>
        </w:rPr>
      </w:pPr>
      <w:r>
        <w:rPr>
          <w:bCs/>
        </w:rPr>
        <w:t>Counsel</w:t>
      </w:r>
      <w:r w:rsidRPr="00EF0BC7">
        <w:rPr>
          <w:bCs/>
        </w:rPr>
        <w:t xml:space="preserve"> may need to explain why costs should be awarded to</w:t>
      </w:r>
      <w:r>
        <w:rPr>
          <w:bCs/>
        </w:rPr>
        <w:t xml:space="preserve"> their</w:t>
      </w:r>
      <w:r w:rsidRPr="00EF0BC7">
        <w:rPr>
          <w:bCs/>
        </w:rPr>
        <w:t xml:space="preserve"> client despite the absence of a Discovery Plan. It would help to point to any attempts at collaboration or correspondence regarding the </w:t>
      </w:r>
      <w:r>
        <w:rPr>
          <w:bCs/>
        </w:rPr>
        <w:t xml:space="preserve">details that would normally be included in a discovery plan, i.e. </w:t>
      </w:r>
      <w:r w:rsidRPr="00EF0BC7">
        <w:rPr>
          <w:bCs/>
        </w:rPr>
        <w:t xml:space="preserve">scope of discovery, dates, timing, costs, manner of production, etc. </w:t>
      </w:r>
      <w:r>
        <w:rPr>
          <w:rStyle w:val="FootnoteReference"/>
          <w:rFonts w:cs="Calibri"/>
          <w:bCs/>
        </w:rPr>
        <w:footnoteReference w:id="19"/>
      </w:r>
    </w:p>
    <w:p w14:paraId="4DCD5093" w14:textId="77777777" w:rsidR="00B20480" w:rsidRDefault="00B20480" w:rsidP="00B20480">
      <w:pPr>
        <w:widowControl w:val="0"/>
        <w:outlineLvl w:val="0"/>
        <w:rPr>
          <w:bCs/>
        </w:rPr>
      </w:pPr>
      <w:r>
        <w:rPr>
          <w:bCs/>
        </w:rPr>
        <w:t>Alternately, counsel might explain why the failure of an opposing party to collaborate in discovery planning, including but not limited to developing a discovery plan, had an impact of increasing discovery costs.</w:t>
      </w:r>
    </w:p>
    <w:p w14:paraId="5898E361" w14:textId="77777777" w:rsidR="00B20480" w:rsidRPr="001A3E45" w:rsidRDefault="00B20480" w:rsidP="00BB20B8">
      <w:pPr>
        <w:pStyle w:val="Heading3"/>
      </w:pPr>
      <w:r w:rsidRPr="001A3E45">
        <w:t>Example Argument 2</w:t>
      </w:r>
      <w:r>
        <w:t>:</w:t>
      </w:r>
      <w:r w:rsidRPr="001A3E45">
        <w:t xml:space="preserve"> Discovery Plan </w:t>
      </w:r>
      <w:r>
        <w:t>E</w:t>
      </w:r>
      <w:r w:rsidRPr="001A3E45">
        <w:t>xists</w:t>
      </w:r>
    </w:p>
    <w:p w14:paraId="7C57E11E" w14:textId="77777777" w:rsidR="00B20480" w:rsidRDefault="00B20480" w:rsidP="00B20480">
      <w:pPr>
        <w:outlineLvl w:val="0"/>
        <w:rPr>
          <w:bCs/>
        </w:rPr>
      </w:pPr>
      <w:r>
        <w:rPr>
          <w:bCs/>
        </w:rPr>
        <w:t>A discovery plan could include</w:t>
      </w:r>
      <w:r w:rsidRPr="00EF0BC7">
        <w:rPr>
          <w:bCs/>
        </w:rPr>
        <w:t xml:space="preserve"> both formal </w:t>
      </w:r>
      <w:r>
        <w:rPr>
          <w:bCs/>
        </w:rPr>
        <w:t>documents,</w:t>
      </w:r>
      <w:r w:rsidRPr="00EF0BC7">
        <w:rPr>
          <w:bCs/>
        </w:rPr>
        <w:t xml:space="preserve"> such as the long and short for</w:t>
      </w:r>
      <w:r>
        <w:rPr>
          <w:bCs/>
        </w:rPr>
        <w:t>m</w:t>
      </w:r>
      <w:r w:rsidRPr="00EF0BC7">
        <w:rPr>
          <w:bCs/>
        </w:rPr>
        <w:t xml:space="preserve"> precedent Discovery Plans </w:t>
      </w:r>
      <w:r>
        <w:rPr>
          <w:bCs/>
        </w:rPr>
        <w:t>prepared</w:t>
      </w:r>
      <w:r w:rsidRPr="00EF0BC7">
        <w:rPr>
          <w:bCs/>
        </w:rPr>
        <w:t xml:space="preserve"> by DEED, and informal plans such as emails or other written correspondence, as long as the contents of the </w:t>
      </w:r>
      <w:r>
        <w:rPr>
          <w:bCs/>
        </w:rPr>
        <w:t>d</w:t>
      </w:r>
      <w:r w:rsidRPr="00EF0BC7">
        <w:rPr>
          <w:bCs/>
        </w:rPr>
        <w:t>iscovery</w:t>
      </w:r>
      <w:r>
        <w:rPr>
          <w:bCs/>
        </w:rPr>
        <w:t xml:space="preserve"> p</w:t>
      </w:r>
      <w:r w:rsidRPr="00EF0BC7">
        <w:rPr>
          <w:bCs/>
        </w:rPr>
        <w:t>lan meet the Rule 29.1.03(3) requirements.</w:t>
      </w:r>
    </w:p>
    <w:p w14:paraId="526436C8" w14:textId="77777777" w:rsidR="00B20480" w:rsidRDefault="00B20480" w:rsidP="00B20480">
      <w:pPr>
        <w:outlineLvl w:val="0"/>
        <w:rPr>
          <w:bCs/>
        </w:rPr>
      </w:pPr>
      <w:r>
        <w:rPr>
          <w:bCs/>
        </w:rPr>
        <w:t>If a discovery plan was prepared, and the failure of a party to abide by that plan led to an increase in costs, then counsel should articulate the specifics of how that failure increased costs. For example:</w:t>
      </w:r>
    </w:p>
    <w:p w14:paraId="69966C4C" w14:textId="77777777" w:rsidR="00B20480" w:rsidRPr="00FB00B4" w:rsidRDefault="00B20480" w:rsidP="00BB20B8">
      <w:pPr>
        <w:pStyle w:val="Indent05"/>
      </w:pPr>
      <w:r>
        <w:t>T</w:t>
      </w:r>
      <w:r w:rsidRPr="00EF0BC7">
        <w:t xml:space="preserve">he </w:t>
      </w:r>
      <w:r>
        <w:t>d</w:t>
      </w:r>
      <w:r w:rsidRPr="00EF0BC7">
        <w:t xml:space="preserve">iscovery </w:t>
      </w:r>
      <w:r>
        <w:t>p</w:t>
      </w:r>
      <w:r w:rsidRPr="00EF0BC7">
        <w:t>lan in this case stated that [Party Name] would produce [scope of production]</w:t>
      </w:r>
      <w:r>
        <w:t>.</w:t>
      </w:r>
      <w:r w:rsidRPr="00EF0BC7">
        <w:t xml:space="preserve"> This scope of production was required by [opposing party]</w:t>
      </w:r>
      <w:r>
        <w:t>’</w:t>
      </w:r>
      <w:r w:rsidRPr="00EF0BC7">
        <w:t xml:space="preserve">s request for [insert particulars, for </w:t>
      </w:r>
      <w:r w:rsidRPr="00FB00B4">
        <w:t>example:</w:t>
      </w:r>
    </w:p>
    <w:p w14:paraId="4AC5910D" w14:textId="77777777" w:rsidR="00B20480" w:rsidRPr="00EF0BC7" w:rsidRDefault="00B20480" w:rsidP="00172035">
      <w:pPr>
        <w:pStyle w:val="General2"/>
      </w:pPr>
      <w:r>
        <w:rPr>
          <w:bCs/>
        </w:rPr>
        <w:t>s</w:t>
      </w:r>
      <w:r w:rsidRPr="00EF0BC7">
        <w:rPr>
          <w:bCs/>
        </w:rPr>
        <w:t>cope of production:</w:t>
      </w:r>
      <w:r w:rsidRPr="00EF0BC7">
        <w:t xml:space="preserve"> date ranges, custodians, keywords, topics, concepts, or categories</w:t>
      </w:r>
      <w:r>
        <w:t>;</w:t>
      </w:r>
    </w:p>
    <w:p w14:paraId="185A79B7" w14:textId="77777777" w:rsidR="00B20480" w:rsidRPr="00EF0BC7" w:rsidRDefault="00B20480" w:rsidP="00172035">
      <w:pPr>
        <w:pStyle w:val="General2"/>
      </w:pPr>
      <w:r>
        <w:t>t</w:t>
      </w:r>
      <w:r w:rsidRPr="00EF0BC7">
        <w:t xml:space="preserve">iming of production: how much time the </w:t>
      </w:r>
      <w:r>
        <w:t>discovery</w:t>
      </w:r>
      <w:r w:rsidRPr="00EF0BC7">
        <w:t xml:space="preserve"> process was anticipated to take;</w:t>
      </w:r>
    </w:p>
    <w:p w14:paraId="61FC1AB9" w14:textId="77777777" w:rsidR="00B20480" w:rsidRPr="00EF0BC7" w:rsidRDefault="00B20480" w:rsidP="00172035">
      <w:pPr>
        <w:pStyle w:val="General2"/>
      </w:pPr>
      <w:r>
        <w:t>f</w:t>
      </w:r>
      <w:r w:rsidRPr="00EF0BC7">
        <w:t xml:space="preserve">ormat of production: </w:t>
      </w:r>
      <w:r>
        <w:t>s</w:t>
      </w:r>
      <w:r w:rsidRPr="00EF0BC7">
        <w:t xml:space="preserve">earchable PDF or </w:t>
      </w:r>
      <w:r>
        <w:t>o</w:t>
      </w:r>
      <w:r w:rsidRPr="00EF0BC7">
        <w:t xml:space="preserve">riginal </w:t>
      </w:r>
      <w:r>
        <w:t>digital format</w:t>
      </w:r>
      <w:r w:rsidRPr="00EF0BC7">
        <w:t>, including details of ESI protocol; and</w:t>
      </w:r>
    </w:p>
    <w:p w14:paraId="1F9A22B8" w14:textId="77777777" w:rsidR="00B20480" w:rsidRPr="00EF0BC7" w:rsidRDefault="00B20480" w:rsidP="00172035">
      <w:pPr>
        <w:pStyle w:val="General2"/>
      </w:pPr>
      <w:r w:rsidRPr="00EF0BC7">
        <w:t>costs: was any cost sharing or limitation on costs anticipated by the plan?]</w:t>
      </w:r>
    </w:p>
    <w:p w14:paraId="7732BBD1" w14:textId="77777777" w:rsidR="00B20480" w:rsidRPr="00EF0BC7" w:rsidRDefault="00B20480" w:rsidP="00172035">
      <w:pPr>
        <w:pStyle w:val="Indent05"/>
      </w:pPr>
      <w:r w:rsidRPr="00EF0BC7">
        <w:t>[</w:t>
      </w:r>
      <w:r>
        <w:t>Opposing Party</w:t>
      </w:r>
      <w:r w:rsidRPr="00EF0BC7">
        <w:t xml:space="preserve">] disregarded their </w:t>
      </w:r>
      <w:r>
        <w:t>d</w:t>
      </w:r>
      <w:r w:rsidRPr="00EF0BC7">
        <w:t xml:space="preserve">iscovery </w:t>
      </w:r>
      <w:r>
        <w:t>p</w:t>
      </w:r>
      <w:r w:rsidRPr="00EF0BC7">
        <w:t>lan obligations by failing to [</w:t>
      </w:r>
      <w:r>
        <w:t>e</w:t>
      </w:r>
      <w:r w:rsidRPr="00EF0BC7">
        <w:t xml:space="preserve">xplain how the opposing party failed to meet the plan, for </w:t>
      </w:r>
      <w:r>
        <w:t xml:space="preserve">example </w:t>
      </w:r>
      <w:r w:rsidRPr="00EF0BC7">
        <w:t xml:space="preserve">by failing to </w:t>
      </w:r>
      <w:r>
        <w:t xml:space="preserve">utilize deduplication or email threading, </w:t>
      </w:r>
      <w:r w:rsidRPr="00EF0BC7">
        <w:t xml:space="preserve">produce records in an electronic format, follow an agreed-upon ESI protocol, or by </w:t>
      </w:r>
      <w:r w:rsidRPr="00EF0BC7">
        <w:lastRenderedPageBreak/>
        <w:t>taking an unreasonable amount of time</w:t>
      </w:r>
      <w:r>
        <w:t xml:space="preserve"> to disclose documents]. </w:t>
      </w:r>
      <w:r w:rsidRPr="00EF0BC7">
        <w:t xml:space="preserve">Had they </w:t>
      </w:r>
      <w:r>
        <w:t>met their obligations</w:t>
      </w:r>
      <w:r w:rsidRPr="00EF0BC7">
        <w:t>, this motion would have been unnecessary.</w:t>
      </w:r>
    </w:p>
    <w:p w14:paraId="705C2BFF" w14:textId="77777777" w:rsidR="00B20480" w:rsidRPr="00EF0BC7" w:rsidRDefault="00B20480" w:rsidP="00B20480">
      <w:pPr>
        <w:outlineLvl w:val="0"/>
        <w:rPr>
          <w:bCs/>
        </w:rPr>
      </w:pPr>
      <w:r w:rsidRPr="00EF0BC7">
        <w:rPr>
          <w:bCs/>
        </w:rPr>
        <w:t xml:space="preserve">In particular, </w:t>
      </w:r>
      <w:r>
        <w:rPr>
          <w:bCs/>
        </w:rPr>
        <w:t>show how failure to abide by a discovery plan resulted in unreasonable costs being incurred</w:t>
      </w:r>
      <w:r w:rsidRPr="00EF0BC7">
        <w:rPr>
          <w:bCs/>
        </w:rPr>
        <w:t xml:space="preserve">. </w:t>
      </w:r>
      <w:r>
        <w:rPr>
          <w:bCs/>
        </w:rPr>
        <w:t xml:space="preserve">The glossary of </w:t>
      </w:r>
      <w:r w:rsidRPr="002A0CAA">
        <w:rPr>
          <w:bCs/>
        </w:rPr>
        <w:t>e-</w:t>
      </w:r>
      <w:r>
        <w:rPr>
          <w:bCs/>
        </w:rPr>
        <w:t>d</w:t>
      </w:r>
      <w:r w:rsidRPr="002A0CAA">
        <w:rPr>
          <w:bCs/>
        </w:rPr>
        <w:t>iscovery</w:t>
      </w:r>
      <w:r>
        <w:rPr>
          <w:bCs/>
        </w:rPr>
        <w:t xml:space="preserve"> technology and services at the end of this document may assist with demonstrating of how particular </w:t>
      </w:r>
      <w:r w:rsidRPr="002A0CAA">
        <w:rPr>
          <w:bCs/>
        </w:rPr>
        <w:t>e</w:t>
      </w:r>
      <w:r>
        <w:rPr>
          <w:bCs/>
        </w:rPr>
        <w:t>-d</w:t>
      </w:r>
      <w:r w:rsidRPr="002A0CAA">
        <w:rPr>
          <w:bCs/>
        </w:rPr>
        <w:t>iscovery</w:t>
      </w:r>
      <w:r>
        <w:rPr>
          <w:bCs/>
        </w:rPr>
        <w:t xml:space="preserve"> steps save or, if skipped or misused, increase costs.</w:t>
      </w:r>
    </w:p>
    <w:p w14:paraId="1B10C535" w14:textId="77777777" w:rsidR="00B20480" w:rsidRPr="00593DBE" w:rsidRDefault="00B20480" w:rsidP="00172035">
      <w:pPr>
        <w:pStyle w:val="Heading3"/>
      </w:pPr>
      <w:r w:rsidRPr="00593DBE">
        <w:t>Example Argument 3</w:t>
      </w:r>
      <w:r>
        <w:t>:</w:t>
      </w:r>
      <w:r w:rsidRPr="00593DBE">
        <w:t xml:space="preserve"> Costs </w:t>
      </w:r>
      <w:r>
        <w:t>N</w:t>
      </w:r>
      <w:r w:rsidRPr="00593DBE">
        <w:t xml:space="preserve">ecessary to </w:t>
      </w:r>
      <w:r>
        <w:t>P</w:t>
      </w:r>
      <w:r w:rsidRPr="00593DBE">
        <w:t xml:space="preserve">rogress of </w:t>
      </w:r>
      <w:r>
        <w:t>A</w:t>
      </w:r>
      <w:r w:rsidRPr="00593DBE">
        <w:t>ction</w:t>
      </w:r>
    </w:p>
    <w:p w14:paraId="6D6A478F" w14:textId="77777777" w:rsidR="00B20480" w:rsidRDefault="00B20480" w:rsidP="00B20480">
      <w:pPr>
        <w:outlineLvl w:val="0"/>
        <w:rPr>
          <w:bCs/>
        </w:rPr>
      </w:pPr>
      <w:r>
        <w:rPr>
          <w:bCs/>
        </w:rPr>
        <w:t>In addition to, or instead of, demonstrating that an opposing party’s conduct led to increased costs, it may be necessary to demonstrate that counsel’s own costs were necessary for the expeditious and orderly progress of an action. Insert</w:t>
      </w:r>
      <w:r w:rsidRPr="00EF0BC7">
        <w:rPr>
          <w:bCs/>
        </w:rPr>
        <w:t xml:space="preserve"> reasoning/facts/events to provide a basis </w:t>
      </w:r>
      <w:r>
        <w:rPr>
          <w:bCs/>
        </w:rPr>
        <w:t>for</w:t>
      </w:r>
      <w:r w:rsidRPr="00EF0BC7">
        <w:rPr>
          <w:bCs/>
        </w:rPr>
        <w:t xml:space="preserve"> recovery of </w:t>
      </w:r>
      <w:r>
        <w:rPr>
          <w:bCs/>
        </w:rPr>
        <w:t>e-discovery</w:t>
      </w:r>
      <w:r w:rsidRPr="00EF0BC7">
        <w:rPr>
          <w:bCs/>
        </w:rPr>
        <w:t xml:space="preserve"> fees and disbursements in this specific case, </w:t>
      </w:r>
      <w:r>
        <w:rPr>
          <w:bCs/>
        </w:rPr>
        <w:t>referencing</w:t>
      </w:r>
      <w:r w:rsidRPr="00EF0BC7">
        <w:rPr>
          <w:bCs/>
        </w:rPr>
        <w:t xml:space="preserve"> the applicable fee items listed in Appendix A, including detailed explanation of why the costs are reasonable and </w:t>
      </w:r>
      <w:r>
        <w:rPr>
          <w:bCs/>
        </w:rPr>
        <w:t xml:space="preserve">noting </w:t>
      </w:r>
      <w:r w:rsidRPr="00EF0BC7">
        <w:rPr>
          <w:bCs/>
        </w:rPr>
        <w:t>the outcome of incurring those costs</w:t>
      </w:r>
      <w:r>
        <w:rPr>
          <w:bCs/>
        </w:rPr>
        <w:t>;</w:t>
      </w:r>
      <w:r w:rsidRPr="00EF0BC7">
        <w:rPr>
          <w:bCs/>
        </w:rPr>
        <w:t xml:space="preserve"> specifically, how each item advances the orderly progress of the action. </w:t>
      </w:r>
      <w:r>
        <w:rPr>
          <w:bCs/>
        </w:rPr>
        <w:t>For example:</w:t>
      </w:r>
    </w:p>
    <w:p w14:paraId="214839D4" w14:textId="77777777" w:rsidR="00B20480" w:rsidRPr="00FB00B4" w:rsidRDefault="00B20480" w:rsidP="00172035">
      <w:pPr>
        <w:pStyle w:val="Indent05"/>
      </w:pPr>
      <w:r w:rsidRPr="00EF0BC7">
        <w:t>[</w:t>
      </w:r>
      <w:r>
        <w:t>Party</w:t>
      </w:r>
      <w:r w:rsidRPr="00EF0BC7">
        <w:t xml:space="preserve">] took steps to ensure the expeditious and cost-effective completion of the discovery process in a manner proportionate to the importance and complexity of the issues in dispute. For example: </w:t>
      </w:r>
      <w:r>
        <w:t>[</w:t>
      </w:r>
      <w:r w:rsidRPr="00EF0BC7">
        <w:t>Add details regarding why costs were originally incurred, as outlined in the discovery plan. Include details regarding the size of data collected, processed, reviewed. May want to reference requests made by opposing counsel regarding scope</w:t>
      </w:r>
      <w:r>
        <w:t xml:space="preserve">, </w:t>
      </w:r>
      <w:r w:rsidRPr="00EF0BC7">
        <w:t>e.g. date ranges, number of custodians.]</w:t>
      </w:r>
    </w:p>
    <w:p w14:paraId="6ADF3DAC" w14:textId="77777777" w:rsidR="00B20480" w:rsidRPr="00FB00B4" w:rsidRDefault="00B20480" w:rsidP="00B20480">
      <w:pPr>
        <w:outlineLvl w:val="0"/>
      </w:pPr>
      <w:r>
        <w:rPr>
          <w:bCs/>
        </w:rPr>
        <w:t xml:space="preserve">Use the details in the glossary at the end of this document to explain </w:t>
      </w:r>
      <w:r w:rsidRPr="00EF0BC7">
        <w:rPr>
          <w:bCs/>
        </w:rPr>
        <w:t xml:space="preserve">how the particular </w:t>
      </w:r>
      <w:r>
        <w:rPr>
          <w:bCs/>
        </w:rPr>
        <w:t>e-discovery</w:t>
      </w:r>
      <w:r w:rsidRPr="00EF0BC7">
        <w:rPr>
          <w:bCs/>
        </w:rPr>
        <w:t xml:space="preserve"> costs incurred advance</w:t>
      </w:r>
      <w:r>
        <w:rPr>
          <w:bCs/>
        </w:rPr>
        <w:t>d</w:t>
      </w:r>
      <w:r w:rsidRPr="00EF0BC7">
        <w:rPr>
          <w:bCs/>
        </w:rPr>
        <w:t xml:space="preserve"> the orderly progress of the </w:t>
      </w:r>
      <w:r>
        <w:rPr>
          <w:bCs/>
        </w:rPr>
        <w:t>a</w:t>
      </w:r>
      <w:r w:rsidRPr="00EF0BC7">
        <w:rPr>
          <w:bCs/>
        </w:rPr>
        <w:t>ction.</w:t>
      </w:r>
    </w:p>
    <w:p w14:paraId="114DF084" w14:textId="77777777" w:rsidR="00B20480" w:rsidRDefault="00B20480" w:rsidP="00172035">
      <w:pPr>
        <w:pStyle w:val="Heading3"/>
      </w:pPr>
      <w:r>
        <w:t>Example</w:t>
      </w:r>
      <w:r w:rsidRPr="00EF0BC7">
        <w:t xml:space="preserve"> Argument</w:t>
      </w:r>
      <w:r>
        <w:t xml:space="preserve"> 4: </w:t>
      </w:r>
      <w:r w:rsidRPr="002F5ADB">
        <w:t>Costs</w:t>
      </w:r>
      <w:r>
        <w:t xml:space="preserve"> incurred by Party</w:t>
      </w:r>
      <w:r w:rsidRPr="002F5ADB">
        <w:t xml:space="preserve"> resulted from </w:t>
      </w:r>
      <w:r>
        <w:t>r</w:t>
      </w:r>
      <w:r w:rsidRPr="002F5ADB">
        <w:t xml:space="preserve">equest from </w:t>
      </w:r>
      <w:r>
        <w:t>O</w:t>
      </w:r>
      <w:r w:rsidRPr="002F5ADB">
        <w:t xml:space="preserve">pposing </w:t>
      </w:r>
      <w:r>
        <w:t>P</w:t>
      </w:r>
      <w:r w:rsidRPr="002F5ADB">
        <w:t>arty</w:t>
      </w:r>
    </w:p>
    <w:p w14:paraId="7610A355" w14:textId="77777777" w:rsidR="00B20480" w:rsidRPr="00FB00B4" w:rsidRDefault="00B20480" w:rsidP="00B20480">
      <w:pPr>
        <w:outlineLvl w:val="0"/>
      </w:pPr>
      <w:r w:rsidRPr="00EF0BC7">
        <w:rPr>
          <w:bCs/>
        </w:rPr>
        <w:t>If costs were incurred to fulfill a request from the opposing party</w:t>
      </w:r>
      <w:r>
        <w:rPr>
          <w:bCs/>
        </w:rPr>
        <w:t xml:space="preserve"> that proved to be unnecessary for the proceeding</w:t>
      </w:r>
      <w:r w:rsidRPr="00EF0BC7">
        <w:rPr>
          <w:bCs/>
        </w:rPr>
        <w:t xml:space="preserve">, include details of that request and the associated cost, for example: hosting expenses related to fulfilling a request for documents from a particular date range or custodians, which would have been unnecessary to produce but for an intention to </w:t>
      </w:r>
      <w:r>
        <w:rPr>
          <w:bCs/>
        </w:rPr>
        <w:t>accommodate the opposing party</w:t>
      </w:r>
      <w:r w:rsidRPr="00EF0BC7">
        <w:rPr>
          <w:bCs/>
        </w:rPr>
        <w:t xml:space="preserve"> and </w:t>
      </w:r>
      <w:r>
        <w:rPr>
          <w:bCs/>
        </w:rPr>
        <w:t xml:space="preserve">thereby </w:t>
      </w:r>
      <w:r w:rsidRPr="00EF0BC7">
        <w:rPr>
          <w:bCs/>
        </w:rPr>
        <w:t>advance the progress of the action.</w:t>
      </w:r>
    </w:p>
    <w:p w14:paraId="7756FA99" w14:textId="77777777" w:rsidR="00B20480" w:rsidRPr="005C2773" w:rsidRDefault="00B20480" w:rsidP="00172035">
      <w:pPr>
        <w:pStyle w:val="Heading3"/>
      </w:pPr>
      <w:r w:rsidRPr="00EF0BC7">
        <w:t xml:space="preserve">Example Argument </w:t>
      </w:r>
      <w:r>
        <w:t xml:space="preserve">5: </w:t>
      </w:r>
      <w:r w:rsidRPr="00EF0BC7">
        <w:t>Opposing Party Incurred Unreasonable Costs</w:t>
      </w:r>
    </w:p>
    <w:p w14:paraId="5ED8B033" w14:textId="77777777" w:rsidR="00B20480" w:rsidRDefault="00B20480" w:rsidP="00B20480">
      <w:pPr>
        <w:outlineLvl w:val="0"/>
        <w:rPr>
          <w:bCs/>
        </w:rPr>
      </w:pPr>
      <w:r w:rsidRPr="00EF0BC7">
        <w:rPr>
          <w:bCs/>
        </w:rPr>
        <w:t>Costs incurred by [opposing party] were unnecessary and unreasonable because [add specific details, e.g. failure to engage expert advice</w:t>
      </w:r>
      <w:r>
        <w:rPr>
          <w:bCs/>
        </w:rPr>
        <w:t xml:space="preserve"> </w:t>
      </w:r>
      <w:r w:rsidRPr="00EF0BC7">
        <w:rPr>
          <w:bCs/>
        </w:rPr>
        <w:t>or to use proper technology as appropriate to the complexity of the issues in the ma</w:t>
      </w:r>
      <w:r>
        <w:rPr>
          <w:bCs/>
        </w:rPr>
        <w:t>t</w:t>
      </w:r>
      <w:r w:rsidRPr="00EF0BC7">
        <w:rPr>
          <w:bCs/>
        </w:rPr>
        <w:t>ter</w:t>
      </w:r>
      <w:r>
        <w:rPr>
          <w:bCs/>
        </w:rPr>
        <w:t>]</w:t>
      </w:r>
      <w:r w:rsidRPr="00EF0BC7">
        <w:rPr>
          <w:bCs/>
        </w:rPr>
        <w:t xml:space="preserve">. Costs might also be unreasonable if they are disproportionate to the volume of records reviewed and produced, or if the costs incurred were significantly higher than standard rates in the local </w:t>
      </w:r>
      <w:r>
        <w:rPr>
          <w:bCs/>
        </w:rPr>
        <w:lastRenderedPageBreak/>
        <w:t>e-discovery</w:t>
      </w:r>
      <w:r w:rsidRPr="00EF0BC7">
        <w:rPr>
          <w:bCs/>
        </w:rPr>
        <w:t xml:space="preserve"> market.</w:t>
      </w:r>
      <w:r>
        <w:rPr>
          <w:bCs/>
        </w:rPr>
        <w:t xml:space="preserve"> Counsel may also argue that costs are inflated because the opposing party insisted on production in a format other than original digital format.</w:t>
      </w:r>
      <w:r>
        <w:rPr>
          <w:rStyle w:val="FootnoteReference"/>
          <w:rFonts w:cs="Calibri"/>
          <w:bCs/>
        </w:rPr>
        <w:footnoteReference w:id="20"/>
      </w:r>
    </w:p>
    <w:p w14:paraId="39EC6EAB" w14:textId="77777777" w:rsidR="00B20480" w:rsidRPr="0021581B" w:rsidRDefault="00B20480" w:rsidP="00172035">
      <w:pPr>
        <w:pStyle w:val="Heading3"/>
      </w:pPr>
      <w:r w:rsidRPr="0021581B">
        <w:t>GLOSSARY OF E-DISCOVERY TECHNOLOGY AND SERVICES</w:t>
      </w:r>
    </w:p>
    <w:p w14:paraId="3E5E5D4E" w14:textId="77777777" w:rsidR="00B20480" w:rsidRPr="00CB424C" w:rsidRDefault="00B20480" w:rsidP="00CA64C2">
      <w:pPr>
        <w:spacing w:after="0"/>
      </w:pPr>
      <w:r>
        <w:t xml:space="preserve">The glossary on the following pages is organized according to the e-discovery process laid out in the </w:t>
      </w:r>
      <w:hyperlink r:id="rId11" w:history="1">
        <w:r w:rsidRPr="00F84BFE">
          <w:rPr>
            <w:rStyle w:val="Hyperlink"/>
          </w:rPr>
          <w:t>Electronic Discovery Reference Model</w:t>
        </w:r>
      </w:hyperlink>
      <w:r>
        <w:rPr>
          <w:rStyle w:val="FootnoteReference"/>
          <w:rFonts w:cs="Calibri"/>
        </w:rPr>
        <w:footnoteReference w:id="21"/>
      </w:r>
      <w:r>
        <w:t>:</w:t>
      </w:r>
    </w:p>
    <w:p w14:paraId="452E423E" w14:textId="77777777" w:rsidR="00B20480" w:rsidRPr="001119CD" w:rsidRDefault="00B20480" w:rsidP="00490E8A">
      <w:pPr>
        <w:pStyle w:val="OutlineBullet2"/>
      </w:pPr>
      <w:r w:rsidRPr="001119CD">
        <w:rPr>
          <w:b/>
          <w:bCs/>
        </w:rPr>
        <w:t>Identification</w:t>
      </w:r>
      <w:r w:rsidRPr="001119CD">
        <w:t xml:space="preserve"> – Locating potential sources of Electronically Stored Information [ESI]</w:t>
      </w:r>
    </w:p>
    <w:p w14:paraId="1AB01440" w14:textId="77777777" w:rsidR="00B20480" w:rsidRPr="001119CD" w:rsidRDefault="00B20480" w:rsidP="00490E8A">
      <w:pPr>
        <w:pStyle w:val="OutlineBullet2"/>
      </w:pPr>
      <w:r w:rsidRPr="001119CD">
        <w:rPr>
          <w:b/>
          <w:bCs/>
        </w:rPr>
        <w:t>Preservation</w:t>
      </w:r>
      <w:r w:rsidRPr="001119CD">
        <w:t xml:space="preserve"> – Ensuring that ESI is protected against inappropriate alteration or destruction</w:t>
      </w:r>
    </w:p>
    <w:p w14:paraId="700598EA" w14:textId="77777777" w:rsidR="00B20480" w:rsidRPr="001119CD" w:rsidRDefault="00B20480" w:rsidP="00490E8A">
      <w:pPr>
        <w:pStyle w:val="OutlineBullet2"/>
      </w:pPr>
      <w:r w:rsidRPr="001119CD">
        <w:rPr>
          <w:b/>
          <w:bCs/>
        </w:rPr>
        <w:t>Collection</w:t>
      </w:r>
      <w:r w:rsidRPr="001119CD">
        <w:t xml:space="preserve"> – Gathering ESI for further use in the e-discovery process</w:t>
      </w:r>
    </w:p>
    <w:p w14:paraId="21C835A8" w14:textId="77777777" w:rsidR="00B20480" w:rsidRPr="001119CD" w:rsidRDefault="00B20480" w:rsidP="00490E8A">
      <w:pPr>
        <w:pStyle w:val="OutlineBullet2"/>
      </w:pPr>
      <w:r w:rsidRPr="001119CD">
        <w:rPr>
          <w:b/>
          <w:bCs/>
        </w:rPr>
        <w:t>Processing</w:t>
      </w:r>
      <w:r w:rsidRPr="001119CD">
        <w:t xml:space="preserve"> – Reducing the volume of ESI and converting it, if necessary, to forms more suitable for review and analysis</w:t>
      </w:r>
    </w:p>
    <w:p w14:paraId="18BF3032" w14:textId="77777777" w:rsidR="00B20480" w:rsidRPr="001119CD" w:rsidRDefault="00B20480" w:rsidP="00490E8A">
      <w:pPr>
        <w:pStyle w:val="OutlineBullet2"/>
      </w:pPr>
      <w:r w:rsidRPr="001119CD">
        <w:rPr>
          <w:b/>
          <w:bCs/>
        </w:rPr>
        <w:t>Review</w:t>
      </w:r>
      <w:r w:rsidRPr="001119CD">
        <w:t xml:space="preserve"> – Evaluating ESI for relevance and privilege</w:t>
      </w:r>
    </w:p>
    <w:p w14:paraId="79A8B08C" w14:textId="77777777" w:rsidR="00B20480" w:rsidRPr="001119CD" w:rsidRDefault="00B20480" w:rsidP="00490E8A">
      <w:pPr>
        <w:pStyle w:val="OutlineBullet2"/>
      </w:pPr>
      <w:r w:rsidRPr="001119CD">
        <w:rPr>
          <w:b/>
          <w:bCs/>
        </w:rPr>
        <w:t>Analysis</w:t>
      </w:r>
      <w:r w:rsidRPr="001119CD">
        <w:t xml:space="preserve"> – Evaluating ESI for content and context</w:t>
      </w:r>
    </w:p>
    <w:p w14:paraId="5789E883" w14:textId="77777777" w:rsidR="00B20480" w:rsidRPr="001119CD" w:rsidRDefault="00B20480" w:rsidP="00490E8A">
      <w:pPr>
        <w:pStyle w:val="OutlineBullet2"/>
      </w:pPr>
      <w:r w:rsidRPr="001119CD">
        <w:rPr>
          <w:b/>
          <w:bCs/>
        </w:rPr>
        <w:t>Production</w:t>
      </w:r>
      <w:r w:rsidRPr="001119CD">
        <w:t xml:space="preserve"> – Delivering ESI to others, e.g. opposing counsel</w:t>
      </w:r>
    </w:p>
    <w:p w14:paraId="60A9DAF4" w14:textId="77777777" w:rsidR="00B20480" w:rsidRPr="0003386D" w:rsidRDefault="00B20480" w:rsidP="00490E8A">
      <w:pPr>
        <w:pStyle w:val="OutlineBullet2"/>
      </w:pPr>
      <w:r w:rsidRPr="001119CD">
        <w:rPr>
          <w:b/>
          <w:bCs/>
        </w:rPr>
        <w:t>Presentation</w:t>
      </w:r>
      <w:r w:rsidRPr="001119CD">
        <w:t xml:space="preserve"> – Displaying ESI before audiences, e.g. at depositions, hearings, trials</w:t>
      </w:r>
    </w:p>
    <w:p w14:paraId="6F41BC06" w14:textId="77777777" w:rsidR="00845360" w:rsidRDefault="00B20480" w:rsidP="00B20480">
      <w:pPr>
        <w:outlineLvl w:val="0"/>
        <w:rPr>
          <w:bCs/>
        </w:rPr>
        <w:sectPr w:rsidR="00845360" w:rsidSect="00FC20C8">
          <w:headerReference w:type="even" r:id="rId12"/>
          <w:headerReference w:type="default"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pPr>
      <w:r w:rsidRPr="00593DBE">
        <w:rPr>
          <w:bCs/>
        </w:rPr>
        <w:t xml:space="preserve">For each specific task, the key manner in which it advances the progress of the action is set out. Counsel should explain the goals that were attained by the </w:t>
      </w:r>
      <w:r>
        <w:rPr>
          <w:bCs/>
        </w:rPr>
        <w:t>e-discovery</w:t>
      </w:r>
      <w:r w:rsidRPr="00593DBE">
        <w:rPr>
          <w:bCs/>
        </w:rPr>
        <w:t xml:space="preserve"> </w:t>
      </w:r>
      <w:r>
        <w:rPr>
          <w:bCs/>
        </w:rPr>
        <w:t xml:space="preserve">project </w:t>
      </w:r>
      <w:r w:rsidRPr="00593DBE">
        <w:rPr>
          <w:bCs/>
        </w:rPr>
        <w:t>team to build a strong case for the reasonableness of each e-discovery cost.</w:t>
      </w:r>
    </w:p>
    <w:tbl>
      <w:tblPr>
        <w:tblStyle w:val="TableGrid"/>
        <w:tblW w:w="0" w:type="auto"/>
        <w:tblCellMar>
          <w:left w:w="115" w:type="dxa"/>
          <w:right w:w="115" w:type="dxa"/>
        </w:tblCellMar>
        <w:tblLook w:val="04A0" w:firstRow="1" w:lastRow="0" w:firstColumn="1" w:lastColumn="0" w:noHBand="0" w:noVBand="1"/>
      </w:tblPr>
      <w:tblGrid>
        <w:gridCol w:w="2389"/>
        <w:gridCol w:w="6723"/>
        <w:gridCol w:w="3910"/>
      </w:tblGrid>
      <w:tr w:rsidR="00B20480" w14:paraId="0483245C" w14:textId="77777777" w:rsidTr="007B3B9E">
        <w:trPr>
          <w:cantSplit/>
          <w:tblHeader/>
        </w:trPr>
        <w:tc>
          <w:tcPr>
            <w:tcW w:w="0" w:type="auto"/>
            <w:shd w:val="clear" w:color="auto" w:fill="D9D9D9" w:themeFill="background1" w:themeFillShade="D9"/>
          </w:tcPr>
          <w:p w14:paraId="47D715E9" w14:textId="77777777" w:rsidR="00B20480" w:rsidRPr="005C0043" w:rsidRDefault="00B20480" w:rsidP="006D2819">
            <w:pPr>
              <w:pStyle w:val="TableHeadingCentre"/>
            </w:pPr>
            <w:r w:rsidRPr="005C0043">
              <w:lastRenderedPageBreak/>
              <w:t>Fee Item</w:t>
            </w:r>
          </w:p>
        </w:tc>
        <w:tc>
          <w:tcPr>
            <w:tcW w:w="0" w:type="auto"/>
            <w:shd w:val="clear" w:color="auto" w:fill="D9D9D9" w:themeFill="background1" w:themeFillShade="D9"/>
          </w:tcPr>
          <w:p w14:paraId="21705C7F" w14:textId="77777777" w:rsidR="00B20480" w:rsidRPr="005C0043" w:rsidRDefault="00B20480" w:rsidP="006D2819">
            <w:pPr>
              <w:pStyle w:val="TableHeadingCentre"/>
            </w:pPr>
            <w:r w:rsidRPr="005C0043">
              <w:t>Description</w:t>
            </w:r>
          </w:p>
        </w:tc>
        <w:tc>
          <w:tcPr>
            <w:tcW w:w="0" w:type="auto"/>
            <w:shd w:val="clear" w:color="auto" w:fill="D9D9D9" w:themeFill="background1" w:themeFillShade="D9"/>
          </w:tcPr>
          <w:p w14:paraId="6E99273C" w14:textId="77777777" w:rsidR="00B20480" w:rsidRPr="005C0043" w:rsidRDefault="00B20480" w:rsidP="006D2819">
            <w:pPr>
              <w:pStyle w:val="TableHeadingCentre"/>
            </w:pPr>
            <w:r w:rsidRPr="005C0043">
              <w:t>Outcome</w:t>
            </w:r>
          </w:p>
        </w:tc>
      </w:tr>
      <w:tr w:rsidR="00B20480" w14:paraId="1809F887" w14:textId="77777777" w:rsidTr="007B3B9E">
        <w:trPr>
          <w:cantSplit/>
        </w:trPr>
        <w:tc>
          <w:tcPr>
            <w:tcW w:w="0" w:type="auto"/>
            <w:gridSpan w:val="3"/>
            <w:shd w:val="clear" w:color="auto" w:fill="F2F2F2" w:themeFill="background1" w:themeFillShade="F2"/>
          </w:tcPr>
          <w:p w14:paraId="36167EC4" w14:textId="77777777" w:rsidR="00B20480" w:rsidRPr="005C0043" w:rsidRDefault="00B20480" w:rsidP="007F13A0">
            <w:pPr>
              <w:pStyle w:val="TableNumLeft1"/>
            </w:pPr>
            <w:r w:rsidRPr="005C0043">
              <w:t>IDENTIFICATION</w:t>
            </w:r>
          </w:p>
        </w:tc>
      </w:tr>
      <w:tr w:rsidR="00B20480" w14:paraId="7451C293" w14:textId="77777777" w:rsidTr="007B3B9E">
        <w:trPr>
          <w:cantSplit/>
        </w:trPr>
        <w:tc>
          <w:tcPr>
            <w:tcW w:w="0" w:type="auto"/>
            <w:shd w:val="clear" w:color="auto" w:fill="auto"/>
          </w:tcPr>
          <w:p w14:paraId="519005EB" w14:textId="77777777" w:rsidR="00B20480" w:rsidRPr="005C0043" w:rsidRDefault="00B20480" w:rsidP="006D2819">
            <w:pPr>
              <w:pStyle w:val="TableTextLeft"/>
            </w:pPr>
            <w:r>
              <w:t>Identification</w:t>
            </w:r>
          </w:p>
        </w:tc>
        <w:tc>
          <w:tcPr>
            <w:tcW w:w="0" w:type="auto"/>
            <w:shd w:val="clear" w:color="auto" w:fill="auto"/>
          </w:tcPr>
          <w:p w14:paraId="1D3FEF06" w14:textId="77777777" w:rsidR="00B20480" w:rsidRPr="00941EB4" w:rsidRDefault="00B20480" w:rsidP="006D2819">
            <w:pPr>
              <w:pStyle w:val="TableTextLeft"/>
            </w:pPr>
            <w:r>
              <w:t>Determining</w:t>
            </w:r>
            <w:r w:rsidRPr="00941EB4">
              <w:t xml:space="preserve"> the scope of potentially </w:t>
            </w:r>
            <w:r>
              <w:t>producible</w:t>
            </w:r>
            <w:r w:rsidRPr="00941EB4">
              <w:t xml:space="preserve"> documents that may </w:t>
            </w:r>
            <w:r>
              <w:t>be subject to</w:t>
            </w:r>
            <w:r w:rsidRPr="00941EB4">
              <w:t xml:space="preserve"> collection.</w:t>
            </w:r>
            <w:r w:rsidRPr="002A0CAA">
              <w:t xml:space="preserve"> </w:t>
            </w:r>
            <w:r>
              <w:t>This may involve</w:t>
            </w:r>
            <w:r w:rsidRPr="002A0CAA">
              <w:t xml:space="preserve"> searches, IT department and custodian interviews, and data mapping.</w:t>
            </w:r>
          </w:p>
        </w:tc>
        <w:tc>
          <w:tcPr>
            <w:tcW w:w="0" w:type="auto"/>
            <w:shd w:val="clear" w:color="auto" w:fill="auto"/>
          </w:tcPr>
          <w:p w14:paraId="38C18D2D" w14:textId="77777777" w:rsidR="00B20480" w:rsidRPr="002A0CAA" w:rsidRDefault="00B20480" w:rsidP="006D2819">
            <w:pPr>
              <w:pStyle w:val="TableTextLeft"/>
            </w:pPr>
            <w:r>
              <w:t>Supports the performance of disclosure obligations.</w:t>
            </w:r>
          </w:p>
        </w:tc>
      </w:tr>
      <w:tr w:rsidR="00B20480" w14:paraId="14AF92F6" w14:textId="77777777" w:rsidTr="007B3B9E">
        <w:trPr>
          <w:cantSplit/>
        </w:trPr>
        <w:tc>
          <w:tcPr>
            <w:tcW w:w="0" w:type="auto"/>
            <w:gridSpan w:val="3"/>
            <w:shd w:val="clear" w:color="auto" w:fill="F2F2F2" w:themeFill="background1" w:themeFillShade="F2"/>
          </w:tcPr>
          <w:p w14:paraId="7FA26953" w14:textId="77777777" w:rsidR="00B20480" w:rsidRPr="005C0043" w:rsidRDefault="00B20480" w:rsidP="007F13A0">
            <w:pPr>
              <w:pStyle w:val="TableNumLeft1"/>
            </w:pPr>
            <w:r w:rsidRPr="005C0043">
              <w:t>PRESERVATION &amp; COLLECTION</w:t>
            </w:r>
          </w:p>
        </w:tc>
      </w:tr>
      <w:tr w:rsidR="00B20480" w14:paraId="0E4A889E" w14:textId="77777777" w:rsidTr="007B3B9E">
        <w:trPr>
          <w:cantSplit/>
        </w:trPr>
        <w:tc>
          <w:tcPr>
            <w:tcW w:w="0" w:type="auto"/>
          </w:tcPr>
          <w:p w14:paraId="2EA599F2" w14:textId="77777777" w:rsidR="00B20480" w:rsidRPr="005C0043" w:rsidRDefault="00B20480" w:rsidP="006D2819">
            <w:pPr>
              <w:pStyle w:val="TableTextLeft"/>
            </w:pPr>
            <w:r w:rsidRPr="002A0CAA">
              <w:t>Preservation</w:t>
            </w:r>
          </w:p>
        </w:tc>
        <w:tc>
          <w:tcPr>
            <w:tcW w:w="0" w:type="auto"/>
          </w:tcPr>
          <w:p w14:paraId="220FA3B2" w14:textId="77777777" w:rsidR="00B20480" w:rsidRPr="00941EB4" w:rsidRDefault="00B20480" w:rsidP="006D2819">
            <w:pPr>
              <w:pStyle w:val="TableTextLeft"/>
            </w:pPr>
            <w:r>
              <w:t>Ensuring</w:t>
            </w:r>
            <w:r w:rsidRPr="00941EB4">
              <w:t xml:space="preserve"> the safekeeping of documents for collection.</w:t>
            </w:r>
            <w:r w:rsidRPr="002A0CAA">
              <w:t xml:space="preserve"> </w:t>
            </w:r>
            <w:r>
              <w:t>This may involve i</w:t>
            </w:r>
            <w:r w:rsidRPr="002A0CAA">
              <w:t>ssu</w:t>
            </w:r>
            <w:r>
              <w:t>ing</w:t>
            </w:r>
            <w:r w:rsidRPr="002A0CAA">
              <w:t xml:space="preserve"> legal holds, suspen</w:t>
            </w:r>
            <w:r>
              <w:t>ding</w:t>
            </w:r>
            <w:r w:rsidRPr="002A0CAA">
              <w:t xml:space="preserve"> auto-delete functions, preserv</w:t>
            </w:r>
            <w:r>
              <w:t>ing</w:t>
            </w:r>
            <w:r w:rsidRPr="002A0CAA">
              <w:t xml:space="preserve"> backups and metadata, etc. to prevent alteration or loss of potentially relevant documents.</w:t>
            </w:r>
          </w:p>
        </w:tc>
        <w:tc>
          <w:tcPr>
            <w:tcW w:w="0" w:type="auto"/>
          </w:tcPr>
          <w:p w14:paraId="4D07A1C7" w14:textId="77777777" w:rsidR="00B20480" w:rsidRDefault="00B20480" w:rsidP="006D2819">
            <w:pPr>
              <w:pStyle w:val="TableTextLeft"/>
            </w:pPr>
            <w:r>
              <w:t>Supports the performance of</w:t>
            </w:r>
            <w:r w:rsidRPr="002A0CAA">
              <w:t xml:space="preserve"> disclosure obligations</w:t>
            </w:r>
            <w:r>
              <w:t>.</w:t>
            </w:r>
          </w:p>
          <w:p w14:paraId="38D63F63" w14:textId="77777777" w:rsidR="00B20480" w:rsidRPr="005C0043" w:rsidRDefault="00B20480" w:rsidP="006D2819">
            <w:pPr>
              <w:pStyle w:val="TableTextLeft"/>
            </w:pPr>
            <w:r>
              <w:t>Prevents</w:t>
            </w:r>
            <w:r w:rsidRPr="002A0CAA">
              <w:t xml:space="preserve"> spoliation</w:t>
            </w:r>
            <w:r>
              <w:t xml:space="preserve"> of data</w:t>
            </w:r>
            <w:r w:rsidRPr="002A0CAA">
              <w:t>.</w:t>
            </w:r>
          </w:p>
        </w:tc>
      </w:tr>
      <w:tr w:rsidR="00B20480" w14:paraId="7BE59A70" w14:textId="77777777" w:rsidTr="007B3B9E">
        <w:trPr>
          <w:cantSplit/>
          <w:trHeight w:val="1322"/>
        </w:trPr>
        <w:tc>
          <w:tcPr>
            <w:tcW w:w="0" w:type="auto"/>
          </w:tcPr>
          <w:p w14:paraId="5C67CC18" w14:textId="77777777" w:rsidR="00B20480" w:rsidRPr="005C0043" w:rsidRDefault="00B20480" w:rsidP="006D2819">
            <w:pPr>
              <w:pStyle w:val="TableTextLeft"/>
            </w:pPr>
            <w:r w:rsidRPr="002A0CAA">
              <w:t>Collection</w:t>
            </w:r>
          </w:p>
        </w:tc>
        <w:tc>
          <w:tcPr>
            <w:tcW w:w="0" w:type="auto"/>
          </w:tcPr>
          <w:p w14:paraId="150DA57D" w14:textId="77777777" w:rsidR="00B20480" w:rsidRPr="005C0043" w:rsidRDefault="00B20480" w:rsidP="006D2819">
            <w:pPr>
              <w:pStyle w:val="TableTextLeft"/>
            </w:pPr>
            <w:r>
              <w:t xml:space="preserve">Isolating </w:t>
            </w:r>
            <w:r w:rsidRPr="00941EB4">
              <w:t>documents</w:t>
            </w:r>
            <w:r>
              <w:t xml:space="preserve"> to make them </w:t>
            </w:r>
            <w:r w:rsidRPr="00941EB4">
              <w:t>available for analysis and review</w:t>
            </w:r>
            <w:r>
              <w:t>. This involves r</w:t>
            </w:r>
            <w:r w:rsidRPr="002A0CAA">
              <w:t>eplicat</w:t>
            </w:r>
            <w:r>
              <w:t>ing</w:t>
            </w:r>
            <w:r w:rsidRPr="002A0CAA">
              <w:t>, transfer</w:t>
            </w:r>
            <w:r>
              <w:t>ring</w:t>
            </w:r>
            <w:r w:rsidRPr="002A0CAA">
              <w:t xml:space="preserve"> and stor</w:t>
            </w:r>
            <w:r>
              <w:t>ing</w:t>
            </w:r>
            <w:r w:rsidRPr="002A0CAA">
              <w:t xml:space="preserve"> documents using appropriate technology and processes to ensure that the documents are not altered</w:t>
            </w:r>
            <w:r>
              <w:t>.</w:t>
            </w:r>
          </w:p>
        </w:tc>
        <w:tc>
          <w:tcPr>
            <w:tcW w:w="0" w:type="auto"/>
          </w:tcPr>
          <w:p w14:paraId="47926E0C" w14:textId="77777777" w:rsidR="00B20480" w:rsidRDefault="00B20480" w:rsidP="006D2819">
            <w:pPr>
              <w:pStyle w:val="TableTextLeft"/>
            </w:pPr>
            <w:r>
              <w:t>Supports the performance of</w:t>
            </w:r>
            <w:r w:rsidRPr="002A0CAA">
              <w:t xml:space="preserve"> disclosure obligations</w:t>
            </w:r>
            <w:r>
              <w:t>.</w:t>
            </w:r>
          </w:p>
          <w:p w14:paraId="5794A0B1" w14:textId="77777777" w:rsidR="00B20480" w:rsidRPr="005C0043" w:rsidRDefault="00B20480" w:rsidP="006D2819">
            <w:pPr>
              <w:pStyle w:val="TableTextLeft"/>
            </w:pPr>
            <w:r>
              <w:t>Ensures integrity</w:t>
            </w:r>
            <w:r w:rsidRPr="002A0CAA">
              <w:t xml:space="preserve"> and authenticity of documents, including the preservation of metadata.</w:t>
            </w:r>
          </w:p>
        </w:tc>
      </w:tr>
      <w:tr w:rsidR="00B20480" w14:paraId="0E07ECD7" w14:textId="77777777" w:rsidTr="007B3B9E">
        <w:trPr>
          <w:cantSplit/>
        </w:trPr>
        <w:tc>
          <w:tcPr>
            <w:tcW w:w="0" w:type="auto"/>
            <w:gridSpan w:val="3"/>
            <w:shd w:val="clear" w:color="auto" w:fill="F2F2F2" w:themeFill="background1" w:themeFillShade="F2"/>
          </w:tcPr>
          <w:p w14:paraId="3262A95C" w14:textId="77777777" w:rsidR="00B20480" w:rsidRPr="005C0043" w:rsidRDefault="00B20480" w:rsidP="007F13A0">
            <w:pPr>
              <w:pStyle w:val="TableNumLeft1"/>
            </w:pPr>
            <w:r w:rsidRPr="005C0043">
              <w:t>PROCESSING</w:t>
            </w:r>
          </w:p>
        </w:tc>
      </w:tr>
      <w:tr w:rsidR="00B20480" w14:paraId="00D4CF65" w14:textId="77777777" w:rsidTr="007B3B9E">
        <w:trPr>
          <w:cantSplit/>
        </w:trPr>
        <w:tc>
          <w:tcPr>
            <w:tcW w:w="0" w:type="auto"/>
          </w:tcPr>
          <w:p w14:paraId="6115B358" w14:textId="77777777" w:rsidR="00B20480" w:rsidRPr="005C0043" w:rsidRDefault="00B20480" w:rsidP="006D2819">
            <w:pPr>
              <w:pStyle w:val="TableTextLeft"/>
            </w:pPr>
            <w:r w:rsidRPr="005C0043">
              <w:t>Extraction of text and attached files</w:t>
            </w:r>
          </w:p>
        </w:tc>
        <w:tc>
          <w:tcPr>
            <w:tcW w:w="0" w:type="auto"/>
          </w:tcPr>
          <w:p w14:paraId="188E1C80" w14:textId="77777777" w:rsidR="00B20480" w:rsidRDefault="00B20480" w:rsidP="006D2819">
            <w:pPr>
              <w:pStyle w:val="TableTextLeft"/>
            </w:pPr>
            <w:r>
              <w:t>Compiling</w:t>
            </w:r>
            <w:r w:rsidRPr="005C0043">
              <w:t xml:space="preserve"> data into an electronic database so that it can be analyzed and reviewed.</w:t>
            </w:r>
          </w:p>
          <w:p w14:paraId="1EE812B3" w14:textId="77777777" w:rsidR="00B20480" w:rsidRPr="005C0043" w:rsidRDefault="00B20480" w:rsidP="006D2819">
            <w:pPr>
              <w:pStyle w:val="TableTextLeft"/>
            </w:pPr>
            <w:r w:rsidRPr="005C0043">
              <w:t xml:space="preserve">Processing can </w:t>
            </w:r>
            <w:r>
              <w:t>in</w:t>
            </w:r>
            <w:r w:rsidRPr="005C0043">
              <w:t xml:space="preserve">clude extracting individual records from data containers, normalizing information, and building indexes to assist with search and analysis. It can also include determining the best method for deduplication, configuring time zone settings, and </w:t>
            </w:r>
            <w:r>
              <w:t xml:space="preserve">deciding </w:t>
            </w:r>
            <w:r w:rsidRPr="005C0043">
              <w:t>whether to exclude irrelevant file types.</w:t>
            </w:r>
          </w:p>
          <w:p w14:paraId="48221958" w14:textId="77777777" w:rsidR="00B20480" w:rsidRPr="00490B55" w:rsidRDefault="00B20480" w:rsidP="006D2819">
            <w:pPr>
              <w:pStyle w:val="TableTextLeft"/>
            </w:pPr>
            <w:r w:rsidRPr="005C0043">
              <w:t xml:space="preserve">Some processing tools contain features to assist with document translation, transcription of handwritten, audio or video records, </w:t>
            </w:r>
            <w:r>
              <w:t xml:space="preserve">access to </w:t>
            </w:r>
            <w:r w:rsidRPr="005C0043">
              <w:t>password</w:t>
            </w:r>
            <w:r>
              <w:t xml:space="preserve">-protected documents </w:t>
            </w:r>
            <w:r w:rsidRPr="005C0043">
              <w:t>and creation of PDF images.</w:t>
            </w:r>
          </w:p>
        </w:tc>
        <w:tc>
          <w:tcPr>
            <w:tcW w:w="0" w:type="auto"/>
          </w:tcPr>
          <w:p w14:paraId="5F332746" w14:textId="77777777" w:rsidR="00B20480" w:rsidRPr="002A0CAA" w:rsidRDefault="00B20480" w:rsidP="006A5CC5">
            <w:pPr>
              <w:pStyle w:val="TableTextLeft"/>
            </w:pPr>
            <w:r w:rsidRPr="002A0CAA">
              <w:t>Lowers costs by reducing the number of documents subject to review by identifying and removing duplicates and system files.</w:t>
            </w:r>
          </w:p>
          <w:p w14:paraId="48768E42" w14:textId="77777777" w:rsidR="00B20480" w:rsidRPr="002A0CAA" w:rsidRDefault="00B20480" w:rsidP="006A5CC5">
            <w:pPr>
              <w:pStyle w:val="TableTextLeft"/>
            </w:pPr>
            <w:r w:rsidRPr="002A0CAA">
              <w:t>Enables the analytics, artificial intelligence and searching capabilities of review software, which lowers costs by:</w:t>
            </w:r>
          </w:p>
          <w:p w14:paraId="073C4E0D" w14:textId="77777777" w:rsidR="00B20480" w:rsidRPr="002A0CAA" w:rsidRDefault="00B20480" w:rsidP="006A5CC5">
            <w:pPr>
              <w:pStyle w:val="TableOutlineBullet1"/>
            </w:pPr>
            <w:r w:rsidRPr="002A0CAA">
              <w:t>reducing the number of documents subject to review</w:t>
            </w:r>
            <w:r>
              <w:t>; and</w:t>
            </w:r>
          </w:p>
          <w:p w14:paraId="2F8AF48F" w14:textId="77777777" w:rsidR="00B20480" w:rsidRPr="00490B55" w:rsidRDefault="00B20480" w:rsidP="006A5CC5">
            <w:pPr>
              <w:pStyle w:val="TableOutlineBullet1"/>
              <w:rPr>
                <w:rFonts w:cs="Times New Roman"/>
              </w:rPr>
            </w:pPr>
            <w:r w:rsidRPr="002A0CAA">
              <w:t>improving the efficiency and accuracy of document review.</w:t>
            </w:r>
          </w:p>
        </w:tc>
      </w:tr>
      <w:tr w:rsidR="00B20480" w14:paraId="33E53CA2" w14:textId="77777777" w:rsidTr="007B3B9E">
        <w:trPr>
          <w:cantSplit/>
        </w:trPr>
        <w:tc>
          <w:tcPr>
            <w:tcW w:w="0" w:type="auto"/>
          </w:tcPr>
          <w:p w14:paraId="7F250711" w14:textId="77777777" w:rsidR="00B20480" w:rsidRPr="005C0043" w:rsidRDefault="00B20480" w:rsidP="006D2819">
            <w:pPr>
              <w:pStyle w:val="TableTextLeft"/>
            </w:pPr>
            <w:r w:rsidRPr="005C0043">
              <w:lastRenderedPageBreak/>
              <w:t>Processing of opposing production</w:t>
            </w:r>
          </w:p>
        </w:tc>
        <w:tc>
          <w:tcPr>
            <w:tcW w:w="0" w:type="auto"/>
          </w:tcPr>
          <w:p w14:paraId="4A8D0BEA" w14:textId="0DFD9B73" w:rsidR="00B20480" w:rsidRPr="005C0043" w:rsidRDefault="00B20480" w:rsidP="006D2819">
            <w:pPr>
              <w:pStyle w:val="TableTextLeft"/>
            </w:pPr>
            <w:r>
              <w:t xml:space="preserve">Documents produced by another party to the action </w:t>
            </w:r>
            <w:r w:rsidRPr="005C0043">
              <w:t xml:space="preserve">must themselves be </w:t>
            </w:r>
            <w:r w:rsidR="007B3B9E">
              <w:t xml:space="preserve">loaded </w:t>
            </w:r>
            <w:r w:rsidRPr="005C0043">
              <w:t>into a review platform for review and analysis.</w:t>
            </w:r>
          </w:p>
          <w:p w14:paraId="200EF53D" w14:textId="77777777" w:rsidR="00B20480" w:rsidRPr="005C0043" w:rsidRDefault="00B20480" w:rsidP="006D2819">
            <w:pPr>
              <w:pStyle w:val="TableTextLeft"/>
            </w:pPr>
            <w:r w:rsidRPr="002A0CAA">
              <w:t>If the opposing party produces documents without a load file, the documents may require processing or OCR to utilize the capabilities of a review platform.</w:t>
            </w:r>
          </w:p>
        </w:tc>
        <w:tc>
          <w:tcPr>
            <w:tcW w:w="0" w:type="auto"/>
          </w:tcPr>
          <w:p w14:paraId="78E2E7D8" w14:textId="77777777" w:rsidR="00B20480" w:rsidRPr="002A0CAA" w:rsidRDefault="00B20480" w:rsidP="006D2819">
            <w:pPr>
              <w:pStyle w:val="TableTextLeft"/>
            </w:pPr>
            <w:r w:rsidRPr="002A0CAA">
              <w:t xml:space="preserve">Enables the analytics, artificial intelligence and searching capabilities of review software, which lowers costs </w:t>
            </w:r>
            <w:r>
              <w:t>by i</w:t>
            </w:r>
            <w:r w:rsidRPr="002A0CAA">
              <w:t>mproving the efficiency and accuracy of document review.</w:t>
            </w:r>
          </w:p>
        </w:tc>
      </w:tr>
      <w:tr w:rsidR="00B20480" w14:paraId="3BBA47D1" w14:textId="77777777" w:rsidTr="007B3B9E">
        <w:trPr>
          <w:cantSplit/>
        </w:trPr>
        <w:tc>
          <w:tcPr>
            <w:tcW w:w="0" w:type="auto"/>
            <w:gridSpan w:val="3"/>
            <w:shd w:val="clear" w:color="auto" w:fill="F2F2F2" w:themeFill="background1" w:themeFillShade="F2"/>
          </w:tcPr>
          <w:p w14:paraId="7C53F3BB" w14:textId="77777777" w:rsidR="00B20480" w:rsidRPr="005C0043" w:rsidRDefault="00B20480" w:rsidP="006D2819">
            <w:pPr>
              <w:pStyle w:val="TableNumLeft1"/>
            </w:pPr>
            <w:r w:rsidRPr="005C0043">
              <w:t>ANALYSIS</w:t>
            </w:r>
          </w:p>
        </w:tc>
      </w:tr>
      <w:tr w:rsidR="00B20480" w14:paraId="4445407F" w14:textId="77777777" w:rsidTr="007B3B9E">
        <w:trPr>
          <w:cantSplit/>
        </w:trPr>
        <w:tc>
          <w:tcPr>
            <w:tcW w:w="0" w:type="auto"/>
          </w:tcPr>
          <w:p w14:paraId="7461F291" w14:textId="77777777" w:rsidR="00B20480" w:rsidRPr="005C0043" w:rsidRDefault="00B20480" w:rsidP="006D2819">
            <w:pPr>
              <w:pStyle w:val="TableTextLeft"/>
            </w:pPr>
            <w:r w:rsidRPr="005C0043">
              <w:t>Running structured analytics</w:t>
            </w:r>
          </w:p>
        </w:tc>
        <w:tc>
          <w:tcPr>
            <w:tcW w:w="0" w:type="auto"/>
          </w:tcPr>
          <w:p w14:paraId="6CA3961D" w14:textId="77777777" w:rsidR="00B20480" w:rsidRPr="005C0043" w:rsidRDefault="00B20480" w:rsidP="006D2819">
            <w:pPr>
              <w:pStyle w:val="TableTextLeft"/>
            </w:pPr>
            <w:r w:rsidRPr="005C0043">
              <w:t>Structured analytics group and label documents based on their textual similarities, and may include the following:</w:t>
            </w:r>
          </w:p>
          <w:p w14:paraId="5AC2D709" w14:textId="77777777" w:rsidR="00B20480" w:rsidRPr="005C0043" w:rsidRDefault="00B20480" w:rsidP="006D2819">
            <w:pPr>
              <w:pStyle w:val="TableTextLeft"/>
            </w:pPr>
            <w:r w:rsidRPr="005C0043">
              <w:t>Email threading: gathering all documents in the same email chain together, including forwards, replies, and attachments, and suppressing an email when the entirety of the email is contained in another email.</w:t>
            </w:r>
          </w:p>
          <w:p w14:paraId="7FC061E3" w14:textId="77777777" w:rsidR="00B20480" w:rsidRPr="005C0043" w:rsidRDefault="00B20480" w:rsidP="006D2819">
            <w:pPr>
              <w:pStyle w:val="TableTextLeft"/>
            </w:pPr>
            <w:r w:rsidRPr="005C0043">
              <w:t xml:space="preserve">Textual </w:t>
            </w:r>
            <w:r>
              <w:t>near-duplicate</w:t>
            </w:r>
            <w:r w:rsidRPr="005C0043">
              <w:t xml:space="preserve"> </w:t>
            </w:r>
            <w:r>
              <w:t>a</w:t>
            </w:r>
            <w:r w:rsidRPr="005C0043">
              <w:t>nalysis: identifying documents that are textually similar and grouping them together. For example, a drafts and revised versions with minor edits can be analyzed together.</w:t>
            </w:r>
          </w:p>
          <w:p w14:paraId="127837B4" w14:textId="77777777" w:rsidR="00B20480" w:rsidRPr="005C0043" w:rsidRDefault="00B20480" w:rsidP="006D2819">
            <w:pPr>
              <w:pStyle w:val="TableTextLeft"/>
            </w:pPr>
            <w:r w:rsidRPr="005C0043">
              <w:t>Domain analysis: using the domains of email senders and recipients to identify communications that are likely irrelevant (e.g. emails from online retailers), or likely privileged (e.g. emails with external counsel).</w:t>
            </w:r>
          </w:p>
        </w:tc>
        <w:tc>
          <w:tcPr>
            <w:tcW w:w="0" w:type="auto"/>
          </w:tcPr>
          <w:p w14:paraId="28FDC025" w14:textId="77777777" w:rsidR="00B20480" w:rsidRPr="005C0043" w:rsidRDefault="00B20480" w:rsidP="00907AAC">
            <w:pPr>
              <w:pStyle w:val="TableTextLeft"/>
            </w:pPr>
            <w:r w:rsidRPr="005C0043">
              <w:t xml:space="preserve">Greatly reduces time and cost associated with </w:t>
            </w:r>
            <w:r>
              <w:t>counsel’s</w:t>
            </w:r>
            <w:r w:rsidRPr="005C0043">
              <w:t xml:space="preserve"> review and analysis of documents</w:t>
            </w:r>
            <w:r>
              <w:t>.</w:t>
            </w:r>
          </w:p>
          <w:p w14:paraId="29C1176C" w14:textId="77777777" w:rsidR="00B20480" w:rsidRPr="002A0CAA" w:rsidRDefault="00B20480" w:rsidP="00907AAC">
            <w:pPr>
              <w:pStyle w:val="TableTextLeft"/>
            </w:pPr>
            <w:r w:rsidRPr="002A0CAA">
              <w:t>Lowers costs by:</w:t>
            </w:r>
          </w:p>
          <w:p w14:paraId="6FAC44C0" w14:textId="77777777" w:rsidR="00B20480" w:rsidRPr="002A0CAA" w:rsidRDefault="00B20480" w:rsidP="00907AAC">
            <w:pPr>
              <w:pStyle w:val="TableOutlineBullet1"/>
            </w:pPr>
            <w:r w:rsidRPr="002A0CAA">
              <w:t>reducing the number of documents subject to review</w:t>
            </w:r>
            <w:r>
              <w:t>; and</w:t>
            </w:r>
          </w:p>
          <w:p w14:paraId="3ED674A2" w14:textId="77777777" w:rsidR="00B20480" w:rsidRPr="002055DF" w:rsidRDefault="00B20480" w:rsidP="00907AAC">
            <w:pPr>
              <w:pStyle w:val="TableOutlineBullet1"/>
            </w:pPr>
            <w:r w:rsidRPr="002A0CAA">
              <w:t>improving the efficiency and accuracy of document review.</w:t>
            </w:r>
          </w:p>
        </w:tc>
      </w:tr>
      <w:tr w:rsidR="00B20480" w14:paraId="6DD464C0" w14:textId="77777777" w:rsidTr="007B3B9E">
        <w:trPr>
          <w:cantSplit/>
        </w:trPr>
        <w:tc>
          <w:tcPr>
            <w:tcW w:w="0" w:type="auto"/>
          </w:tcPr>
          <w:p w14:paraId="2FC81337" w14:textId="77777777" w:rsidR="00B20480" w:rsidRPr="005C0043" w:rsidRDefault="00B20480" w:rsidP="006D2819">
            <w:pPr>
              <w:pStyle w:val="TableTextLeft"/>
            </w:pPr>
            <w:r w:rsidRPr="005C0043">
              <w:t xml:space="preserve">Search </w:t>
            </w:r>
            <w:r>
              <w:t>t</w:t>
            </w:r>
            <w:r w:rsidRPr="005C0043">
              <w:t xml:space="preserve">erm </w:t>
            </w:r>
            <w:r>
              <w:t>r</w:t>
            </w:r>
            <w:r w:rsidRPr="005C0043">
              <w:t>eporting</w:t>
            </w:r>
          </w:p>
        </w:tc>
        <w:tc>
          <w:tcPr>
            <w:tcW w:w="0" w:type="auto"/>
          </w:tcPr>
          <w:p w14:paraId="2995FEF9" w14:textId="77777777" w:rsidR="00B20480" w:rsidRPr="00907AAC" w:rsidRDefault="00B20480" w:rsidP="006D2819">
            <w:pPr>
              <w:pStyle w:val="TableTextLeft"/>
            </w:pPr>
            <w:r w:rsidRPr="002A0CAA">
              <w:t xml:space="preserve">Search </w:t>
            </w:r>
            <w:r>
              <w:t>t</w:t>
            </w:r>
            <w:r w:rsidRPr="002A0CAA">
              <w:t xml:space="preserve">erm </w:t>
            </w:r>
            <w:r>
              <w:t>r</w:t>
            </w:r>
            <w:r w:rsidRPr="002A0CAA">
              <w:t xml:space="preserve">eports indicate the prevalence of specified terms, usually suggestive of relevant or privileged content, which can identify documents </w:t>
            </w:r>
            <w:r>
              <w:t>to include or exclude from review.</w:t>
            </w:r>
          </w:p>
        </w:tc>
        <w:tc>
          <w:tcPr>
            <w:tcW w:w="0" w:type="auto"/>
          </w:tcPr>
          <w:p w14:paraId="7A634FB3" w14:textId="77777777" w:rsidR="00B20480" w:rsidRPr="002A0CAA" w:rsidRDefault="00B20480" w:rsidP="006D2819">
            <w:pPr>
              <w:pStyle w:val="TableTextLeft"/>
            </w:pPr>
            <w:r>
              <w:t>May</w:t>
            </w:r>
            <w:r w:rsidRPr="002A0CAA">
              <w:t xml:space="preserve"> lower costs by reducing the number of documents subject to review.</w:t>
            </w:r>
          </w:p>
          <w:p w14:paraId="4EF57D8A" w14:textId="77777777" w:rsidR="00B20480" w:rsidRPr="002A0CAA" w:rsidRDefault="00B20480" w:rsidP="006D2819">
            <w:pPr>
              <w:pStyle w:val="TableTextLeft"/>
            </w:pPr>
            <w:r w:rsidRPr="002A0CAA">
              <w:t xml:space="preserve">Search </w:t>
            </w:r>
            <w:r>
              <w:t>te</w:t>
            </w:r>
            <w:r w:rsidRPr="002A0CAA">
              <w:t>rm</w:t>
            </w:r>
            <w:r>
              <w:t xml:space="preserve">s </w:t>
            </w:r>
            <w:r w:rsidRPr="002A0CAA">
              <w:t>suggestive of relevant content support the performance of disclosure obligations.</w:t>
            </w:r>
          </w:p>
          <w:p w14:paraId="3ADDE62F" w14:textId="77777777" w:rsidR="00B20480" w:rsidRPr="002A0CAA" w:rsidRDefault="00B20480" w:rsidP="006D2819">
            <w:pPr>
              <w:pStyle w:val="TableTextLeft"/>
            </w:pPr>
            <w:r w:rsidRPr="002A0CAA">
              <w:t xml:space="preserve">Search </w:t>
            </w:r>
            <w:r>
              <w:t>t</w:t>
            </w:r>
            <w:r w:rsidRPr="002A0CAA">
              <w:t>erm</w:t>
            </w:r>
            <w:r>
              <w:t xml:space="preserve">s </w:t>
            </w:r>
            <w:r w:rsidRPr="002A0CAA">
              <w:t xml:space="preserve">suggestive of privileged content </w:t>
            </w:r>
            <w:r>
              <w:t>reduce the risk of</w:t>
            </w:r>
            <w:r w:rsidRPr="002A0CAA">
              <w:t xml:space="preserve"> inadvertent disclosure of privileged content.</w:t>
            </w:r>
          </w:p>
        </w:tc>
      </w:tr>
      <w:tr w:rsidR="00B20480" w14:paraId="24471A86" w14:textId="77777777" w:rsidTr="007B3B9E">
        <w:trPr>
          <w:cantSplit/>
        </w:trPr>
        <w:tc>
          <w:tcPr>
            <w:tcW w:w="0" w:type="auto"/>
          </w:tcPr>
          <w:p w14:paraId="082A0520" w14:textId="77777777" w:rsidR="00B20480" w:rsidRPr="005C0043" w:rsidRDefault="00B20480" w:rsidP="006D2819">
            <w:pPr>
              <w:pStyle w:val="TableTextLeft"/>
            </w:pPr>
            <w:r w:rsidRPr="005C0043">
              <w:lastRenderedPageBreak/>
              <w:t>Date analysis</w:t>
            </w:r>
          </w:p>
        </w:tc>
        <w:tc>
          <w:tcPr>
            <w:tcW w:w="0" w:type="auto"/>
          </w:tcPr>
          <w:p w14:paraId="4F135B57" w14:textId="77777777" w:rsidR="00B20480" w:rsidRPr="00907AAC" w:rsidRDefault="00B20480" w:rsidP="006D2819">
            <w:pPr>
              <w:pStyle w:val="TableTextLeft"/>
            </w:pPr>
            <w:r w:rsidRPr="005C0043">
              <w:t xml:space="preserve">Analysis and reporting on the volumes of data </w:t>
            </w:r>
            <w:r>
              <w:t>from specified time periods</w:t>
            </w:r>
            <w:r w:rsidRPr="005C0043">
              <w:t>.</w:t>
            </w:r>
          </w:p>
        </w:tc>
        <w:tc>
          <w:tcPr>
            <w:tcW w:w="0" w:type="auto"/>
          </w:tcPr>
          <w:p w14:paraId="34A3F3B8" w14:textId="77777777" w:rsidR="00B20480" w:rsidRPr="002A0CAA" w:rsidRDefault="00B20480" w:rsidP="006D2819">
            <w:pPr>
              <w:pStyle w:val="TableTextLeft"/>
            </w:pPr>
            <w:r>
              <w:t>May lower</w:t>
            </w:r>
            <w:r w:rsidRPr="002A0CAA">
              <w:t xml:space="preserve"> costs by reducing the number of documents subject to review.</w:t>
            </w:r>
          </w:p>
          <w:p w14:paraId="10C9AEE4" w14:textId="77777777" w:rsidR="00B20480" w:rsidRPr="002A0CAA" w:rsidRDefault="00B20480" w:rsidP="006D2819">
            <w:pPr>
              <w:pStyle w:val="TableTextLeft"/>
            </w:pPr>
            <w:r w:rsidRPr="002A0CAA">
              <w:t>Informs document review processes and strategy.</w:t>
            </w:r>
          </w:p>
        </w:tc>
      </w:tr>
      <w:tr w:rsidR="00B20480" w14:paraId="0D634498" w14:textId="77777777" w:rsidTr="007B3B9E">
        <w:trPr>
          <w:cantSplit/>
        </w:trPr>
        <w:tc>
          <w:tcPr>
            <w:tcW w:w="0" w:type="auto"/>
          </w:tcPr>
          <w:p w14:paraId="56D15B46" w14:textId="77777777" w:rsidR="00B20480" w:rsidRPr="005C0043" w:rsidRDefault="00B20480" w:rsidP="006D2819">
            <w:pPr>
              <w:pStyle w:val="TableTextLeft"/>
            </w:pPr>
            <w:r w:rsidRPr="005C0043">
              <w:t xml:space="preserve">Conceptual </w:t>
            </w:r>
            <w:r>
              <w:t>a</w:t>
            </w:r>
            <w:r w:rsidRPr="005C0043">
              <w:t>nalytics</w:t>
            </w:r>
          </w:p>
        </w:tc>
        <w:tc>
          <w:tcPr>
            <w:tcW w:w="0" w:type="auto"/>
          </w:tcPr>
          <w:p w14:paraId="38A7690B" w14:textId="77777777" w:rsidR="00B20480" w:rsidRPr="005C0043" w:rsidRDefault="00B20480" w:rsidP="006D2819">
            <w:pPr>
              <w:pStyle w:val="TableTextLeft"/>
            </w:pPr>
            <w:r w:rsidRPr="005C0043">
              <w:t>Group</w:t>
            </w:r>
            <w:r>
              <w:t xml:space="preserve">ing </w:t>
            </w:r>
            <w:r w:rsidRPr="005C0043">
              <w:t xml:space="preserve">documents by related concepts. Running conceptual analytics allows for tasks such as </w:t>
            </w:r>
            <w:r>
              <w:t>“</w:t>
            </w:r>
            <w:r w:rsidRPr="005C0043">
              <w:t>clustering</w:t>
            </w:r>
            <w:r>
              <w:t>”</w:t>
            </w:r>
            <w:r w:rsidRPr="005C0043">
              <w:t xml:space="preserve">, which finds patterns in data without the requirement of human </w:t>
            </w:r>
            <w:r>
              <w:t>review,</w:t>
            </w:r>
            <w:r w:rsidRPr="005C0043">
              <w:t xml:space="preserve"> by using linguistic and conceptual similarity to visually group similar documents together into a </w:t>
            </w:r>
            <w:r>
              <w:t>“</w:t>
            </w:r>
            <w:r w:rsidRPr="005C0043">
              <w:t>cluster</w:t>
            </w:r>
            <w:r>
              <w:t>”</w:t>
            </w:r>
            <w:r w:rsidRPr="005C0043">
              <w:t xml:space="preserve"> of related documents. Similarly, conceptual analytics allows for searching data by concept instead of by search terms or Boolean searching.</w:t>
            </w:r>
          </w:p>
        </w:tc>
        <w:tc>
          <w:tcPr>
            <w:tcW w:w="0" w:type="auto"/>
          </w:tcPr>
          <w:p w14:paraId="097591F5" w14:textId="2C615FAA" w:rsidR="00B20480" w:rsidRPr="005C0043" w:rsidRDefault="00B20480" w:rsidP="006D2819">
            <w:pPr>
              <w:pStyle w:val="TableTextLeft"/>
            </w:pPr>
            <w:r w:rsidRPr="005C0043">
              <w:t>Focuses lawyers on key documents for review</w:t>
            </w:r>
            <w:r w:rsidR="00CA72E1">
              <w:t>.</w:t>
            </w:r>
          </w:p>
          <w:p w14:paraId="7E6D1800" w14:textId="77777777" w:rsidR="00B20480" w:rsidRDefault="00B20480" w:rsidP="006D2819">
            <w:pPr>
              <w:pStyle w:val="TableTextLeft"/>
            </w:pPr>
            <w:r w:rsidRPr="002A0CAA">
              <w:t>Lowers costs by:</w:t>
            </w:r>
          </w:p>
          <w:p w14:paraId="3A3EBA73" w14:textId="77777777" w:rsidR="00B20480" w:rsidRPr="002A0CAA" w:rsidRDefault="00B20480" w:rsidP="00907AAC">
            <w:pPr>
              <w:pStyle w:val="TableOutlineBullet1"/>
            </w:pPr>
            <w:r w:rsidRPr="002A0CAA">
              <w:t>reducing the number of documents subject to review</w:t>
            </w:r>
            <w:r>
              <w:t>; and</w:t>
            </w:r>
          </w:p>
          <w:p w14:paraId="1383B0C3" w14:textId="77777777" w:rsidR="00B20480" w:rsidRPr="002A0CAA" w:rsidRDefault="00B20480" w:rsidP="00907AAC">
            <w:pPr>
              <w:pStyle w:val="TableOutlineBullet1"/>
            </w:pPr>
            <w:r w:rsidRPr="002A0CAA">
              <w:t>improving the efficiency and accuracy of document review.</w:t>
            </w:r>
          </w:p>
          <w:p w14:paraId="3E20DA4B" w14:textId="77777777" w:rsidR="00B20480" w:rsidRPr="002A0CAA" w:rsidRDefault="00B20480" w:rsidP="006D2819">
            <w:pPr>
              <w:pStyle w:val="TableTextLeft"/>
            </w:pPr>
            <w:r w:rsidRPr="002A0CAA">
              <w:t>Improves the efficiency of case analysis and development.</w:t>
            </w:r>
          </w:p>
        </w:tc>
      </w:tr>
      <w:tr w:rsidR="00B20480" w14:paraId="0FF66EE7" w14:textId="77777777" w:rsidTr="007B3B9E">
        <w:trPr>
          <w:cantSplit/>
        </w:trPr>
        <w:tc>
          <w:tcPr>
            <w:tcW w:w="0" w:type="auto"/>
          </w:tcPr>
          <w:p w14:paraId="344B2A6D" w14:textId="77777777" w:rsidR="00B20480" w:rsidRPr="005C0043" w:rsidRDefault="00B20480" w:rsidP="006D2819">
            <w:pPr>
              <w:pStyle w:val="TableTextLeft"/>
            </w:pPr>
            <w:r w:rsidRPr="005C0043">
              <w:t xml:space="preserve">Prompt </w:t>
            </w:r>
            <w:r>
              <w:t>e</w:t>
            </w:r>
            <w:r w:rsidRPr="005C0043">
              <w:t>ngineering</w:t>
            </w:r>
          </w:p>
        </w:tc>
        <w:tc>
          <w:tcPr>
            <w:tcW w:w="0" w:type="auto"/>
          </w:tcPr>
          <w:p w14:paraId="42A75BB5" w14:textId="77777777" w:rsidR="00B20480" w:rsidRPr="005C0043" w:rsidRDefault="00B20480" w:rsidP="006D2819">
            <w:pPr>
              <w:pStyle w:val="TableTextLeft"/>
            </w:pPr>
            <w:r w:rsidRPr="005C0043">
              <w:t>The process of writing and refining inputs to a generative AI system to encourage high-quality outputs.</w:t>
            </w:r>
          </w:p>
        </w:tc>
        <w:tc>
          <w:tcPr>
            <w:tcW w:w="0" w:type="auto"/>
          </w:tcPr>
          <w:p w14:paraId="29760CDE" w14:textId="77777777" w:rsidR="00B20480" w:rsidRPr="005C0043" w:rsidRDefault="00B20480" w:rsidP="006D2819">
            <w:pPr>
              <w:pStyle w:val="TableTextLeft"/>
            </w:pPr>
            <w:r w:rsidRPr="005C0043">
              <w:t>Focuses lawyers on key documents for review</w:t>
            </w:r>
            <w:r>
              <w:t>.</w:t>
            </w:r>
          </w:p>
          <w:p w14:paraId="30D85985" w14:textId="77777777" w:rsidR="00B20480" w:rsidRPr="002A0CAA" w:rsidRDefault="00B20480" w:rsidP="006D2819">
            <w:pPr>
              <w:pStyle w:val="TableTextLeft"/>
            </w:pPr>
            <w:r w:rsidRPr="002A0CAA">
              <w:t>Lowers costs by reducing the number of documents subject to review.</w:t>
            </w:r>
          </w:p>
          <w:p w14:paraId="76EF17FB" w14:textId="77777777" w:rsidR="00B20480" w:rsidRPr="002A0CAA" w:rsidRDefault="00B20480" w:rsidP="006D2819">
            <w:pPr>
              <w:pStyle w:val="TableTextLeft"/>
            </w:pPr>
            <w:r w:rsidRPr="002A0CAA">
              <w:t>Informs document review processes and strategy.</w:t>
            </w:r>
          </w:p>
          <w:p w14:paraId="4D780220" w14:textId="77777777" w:rsidR="00B20480" w:rsidRPr="002A0CAA" w:rsidRDefault="00B20480" w:rsidP="006D2819">
            <w:pPr>
              <w:pStyle w:val="TableTextLeft"/>
            </w:pPr>
            <w:r w:rsidRPr="002A0CAA">
              <w:t>Improves the efficiency of case analysis and development.</w:t>
            </w:r>
          </w:p>
        </w:tc>
      </w:tr>
      <w:tr w:rsidR="00B20480" w14:paraId="5CFFFACA" w14:textId="77777777" w:rsidTr="007B3B9E">
        <w:trPr>
          <w:cantSplit/>
        </w:trPr>
        <w:tc>
          <w:tcPr>
            <w:tcW w:w="0" w:type="auto"/>
          </w:tcPr>
          <w:p w14:paraId="7C094F42" w14:textId="77777777" w:rsidR="00B20480" w:rsidRPr="005C0043" w:rsidRDefault="00B20480" w:rsidP="006D2819">
            <w:pPr>
              <w:pStyle w:val="TableTextLeft"/>
            </w:pPr>
            <w:r w:rsidRPr="005C0043">
              <w:t>Data culling</w:t>
            </w:r>
          </w:p>
        </w:tc>
        <w:tc>
          <w:tcPr>
            <w:tcW w:w="0" w:type="auto"/>
          </w:tcPr>
          <w:p w14:paraId="0C3291CA" w14:textId="77777777" w:rsidR="00B20480" w:rsidRPr="005C0043" w:rsidRDefault="00B20480" w:rsidP="006D2819">
            <w:pPr>
              <w:pStyle w:val="TableTextLeft"/>
            </w:pPr>
            <w:r w:rsidRPr="005C0043">
              <w:t>The use of analytical and technological tools to eliminate irrelevant documents from a potential review population.</w:t>
            </w:r>
          </w:p>
        </w:tc>
        <w:tc>
          <w:tcPr>
            <w:tcW w:w="0" w:type="auto"/>
          </w:tcPr>
          <w:p w14:paraId="0B0F9AC6" w14:textId="77777777" w:rsidR="00B20480" w:rsidRPr="005C0043" w:rsidRDefault="00B20480" w:rsidP="006D2819">
            <w:pPr>
              <w:pStyle w:val="TableTextLeft"/>
            </w:pPr>
            <w:r w:rsidRPr="005C0043">
              <w:t xml:space="preserve">Focuses </w:t>
            </w:r>
            <w:r>
              <w:t>counsel</w:t>
            </w:r>
            <w:r w:rsidRPr="005C0043">
              <w:t xml:space="preserve"> on </w:t>
            </w:r>
            <w:r>
              <w:t>identifying</w:t>
            </w:r>
            <w:r w:rsidRPr="005C0043">
              <w:t xml:space="preserve"> documents for review.</w:t>
            </w:r>
          </w:p>
          <w:p w14:paraId="70B14DBB" w14:textId="77777777" w:rsidR="00B20480" w:rsidRPr="00E12C99" w:rsidRDefault="00B20480" w:rsidP="006D2819">
            <w:pPr>
              <w:pStyle w:val="TableTextLeft"/>
            </w:pPr>
            <w:r w:rsidRPr="002A0CAA">
              <w:t>Lowers costs by reducing the number of documents subject to review.</w:t>
            </w:r>
          </w:p>
        </w:tc>
      </w:tr>
      <w:tr w:rsidR="00B20480" w14:paraId="17011C9D" w14:textId="77777777" w:rsidTr="007B3B9E">
        <w:trPr>
          <w:cantSplit/>
        </w:trPr>
        <w:tc>
          <w:tcPr>
            <w:tcW w:w="0" w:type="auto"/>
          </w:tcPr>
          <w:p w14:paraId="6344FAF6" w14:textId="77777777" w:rsidR="00B20480" w:rsidRPr="005C0043" w:rsidRDefault="00B20480" w:rsidP="006D2819">
            <w:pPr>
              <w:pStyle w:val="TableTextLeft"/>
            </w:pPr>
            <w:r w:rsidRPr="005C0043">
              <w:lastRenderedPageBreak/>
              <w:t>Analysis of opposing production</w:t>
            </w:r>
          </w:p>
        </w:tc>
        <w:tc>
          <w:tcPr>
            <w:tcW w:w="0" w:type="auto"/>
          </w:tcPr>
          <w:p w14:paraId="685C9890" w14:textId="77777777" w:rsidR="00B20480" w:rsidRPr="005C0043" w:rsidRDefault="00B20480" w:rsidP="006D2819">
            <w:pPr>
              <w:pStyle w:val="TableTextLeft"/>
            </w:pPr>
            <w:r w:rsidRPr="005C0043">
              <w:t>Analysis o</w:t>
            </w:r>
            <w:r>
              <w:t>f</w:t>
            </w:r>
            <w:r w:rsidRPr="005C0043">
              <w:t xml:space="preserve"> a </w:t>
            </w:r>
            <w:r>
              <w:t>set</w:t>
            </w:r>
            <w:r w:rsidRPr="005C0043">
              <w:t xml:space="preserve"> of documents provided by another party to the </w:t>
            </w:r>
            <w:r>
              <w:t>action</w:t>
            </w:r>
            <w:r w:rsidRPr="005C0043">
              <w:t xml:space="preserve"> using any of the above processes.</w:t>
            </w:r>
          </w:p>
        </w:tc>
        <w:tc>
          <w:tcPr>
            <w:tcW w:w="0" w:type="auto"/>
          </w:tcPr>
          <w:p w14:paraId="4355CD6A" w14:textId="77777777" w:rsidR="00B20480" w:rsidRDefault="00B20480" w:rsidP="006D2819">
            <w:pPr>
              <w:pStyle w:val="TableTextLeft"/>
            </w:pPr>
            <w:r w:rsidRPr="005C0043">
              <w:t xml:space="preserve">Focuses </w:t>
            </w:r>
            <w:r>
              <w:t>counsel</w:t>
            </w:r>
            <w:r w:rsidRPr="005C0043">
              <w:t xml:space="preserve"> on </w:t>
            </w:r>
            <w:r>
              <w:t xml:space="preserve">reviewing </w:t>
            </w:r>
            <w:r w:rsidRPr="005C0043">
              <w:t>key productions from opposing party</w:t>
            </w:r>
            <w:r>
              <w:t>.</w:t>
            </w:r>
          </w:p>
          <w:p w14:paraId="4DB63413" w14:textId="77777777" w:rsidR="00B20480" w:rsidRPr="00E12C99" w:rsidRDefault="00B20480" w:rsidP="006D2819">
            <w:pPr>
              <w:pStyle w:val="TableTextLeft"/>
            </w:pPr>
            <w:r>
              <w:t>I</w:t>
            </w:r>
            <w:r w:rsidRPr="002A0CAA">
              <w:t>nforms document review processes and strategy.</w:t>
            </w:r>
          </w:p>
          <w:p w14:paraId="61F88B33" w14:textId="77777777" w:rsidR="00B20480" w:rsidRPr="005C0043" w:rsidRDefault="00B20480" w:rsidP="006D2819">
            <w:pPr>
              <w:pStyle w:val="TableTextLeft"/>
            </w:pPr>
            <w:r w:rsidRPr="002A0CAA">
              <w:t>Improves the efficiency of case analysis and development.</w:t>
            </w:r>
          </w:p>
        </w:tc>
      </w:tr>
      <w:tr w:rsidR="00B20480" w14:paraId="207E5E16" w14:textId="77777777" w:rsidTr="007B3B9E">
        <w:trPr>
          <w:cantSplit/>
        </w:trPr>
        <w:tc>
          <w:tcPr>
            <w:tcW w:w="0" w:type="auto"/>
            <w:gridSpan w:val="3"/>
            <w:shd w:val="clear" w:color="auto" w:fill="F2F2F2" w:themeFill="background1" w:themeFillShade="F2"/>
          </w:tcPr>
          <w:p w14:paraId="20B37AE5" w14:textId="77777777" w:rsidR="00B20480" w:rsidRPr="005C0043" w:rsidRDefault="00B20480" w:rsidP="006D2819">
            <w:pPr>
              <w:pStyle w:val="TableNumLeft1"/>
            </w:pPr>
            <w:r w:rsidRPr="005C0043">
              <w:t>REVIEW</w:t>
            </w:r>
          </w:p>
        </w:tc>
      </w:tr>
      <w:tr w:rsidR="00B20480" w14:paraId="0CBDA50E" w14:textId="77777777" w:rsidTr="007B3B9E">
        <w:trPr>
          <w:cantSplit/>
        </w:trPr>
        <w:tc>
          <w:tcPr>
            <w:tcW w:w="0" w:type="auto"/>
          </w:tcPr>
          <w:p w14:paraId="2AEC42FE" w14:textId="77777777" w:rsidR="00B20480" w:rsidRPr="005C0043" w:rsidRDefault="00B20480" w:rsidP="006D2819">
            <w:pPr>
              <w:pStyle w:val="TableTextLeft"/>
            </w:pPr>
            <w:r w:rsidRPr="005C0043">
              <w:t>Workspace setup</w:t>
            </w:r>
          </w:p>
        </w:tc>
        <w:tc>
          <w:tcPr>
            <w:tcW w:w="0" w:type="auto"/>
          </w:tcPr>
          <w:p w14:paraId="44D2CB50" w14:textId="77777777" w:rsidR="00B20480" w:rsidRPr="005C0043" w:rsidRDefault="00B20480" w:rsidP="006D2819">
            <w:pPr>
              <w:pStyle w:val="TableTextLeft"/>
            </w:pPr>
            <w:r w:rsidRPr="005C0043">
              <w:t>This includes tasks such as enabling user accounts and creating coding layouts containing fields in which subjective coding decisions (e.g. regarding relevance and privilege) will be recorded.</w:t>
            </w:r>
          </w:p>
        </w:tc>
        <w:tc>
          <w:tcPr>
            <w:tcW w:w="0" w:type="auto"/>
          </w:tcPr>
          <w:p w14:paraId="65CE8903" w14:textId="77777777" w:rsidR="00B20480" w:rsidRPr="005C0043" w:rsidRDefault="00B20480" w:rsidP="006D2819">
            <w:pPr>
              <w:pStyle w:val="TableTextLeft"/>
            </w:pPr>
            <w:r w:rsidRPr="005C0043">
              <w:t>Allows for the efficient review of documents and recording of information about documents being reviewed</w:t>
            </w:r>
            <w:r>
              <w:t>.</w:t>
            </w:r>
          </w:p>
          <w:p w14:paraId="3F6B26D6" w14:textId="77777777" w:rsidR="00B20480" w:rsidRPr="002A0CAA" w:rsidRDefault="00B20480" w:rsidP="006D2819">
            <w:pPr>
              <w:pStyle w:val="TableTextLeft"/>
            </w:pPr>
            <w:r w:rsidRPr="002A0CAA">
              <w:t>Lowers costs by improving the efficiency and accuracy of document review.</w:t>
            </w:r>
          </w:p>
        </w:tc>
      </w:tr>
      <w:tr w:rsidR="00B20480" w14:paraId="5DB24E5C" w14:textId="77777777" w:rsidTr="007B3B9E">
        <w:trPr>
          <w:cantSplit/>
        </w:trPr>
        <w:tc>
          <w:tcPr>
            <w:tcW w:w="0" w:type="auto"/>
          </w:tcPr>
          <w:p w14:paraId="6271BE3C" w14:textId="77777777" w:rsidR="00B20480" w:rsidRPr="005C0043" w:rsidRDefault="00B20480" w:rsidP="006D2819">
            <w:pPr>
              <w:pStyle w:val="TableTextLeft"/>
            </w:pPr>
            <w:r w:rsidRPr="005C0043">
              <w:t>Review strategy/</w:t>
            </w:r>
            <w:r>
              <w:t xml:space="preserve"> </w:t>
            </w:r>
            <w:r w:rsidRPr="005C0043">
              <w:t>workflow planning</w:t>
            </w:r>
          </w:p>
        </w:tc>
        <w:tc>
          <w:tcPr>
            <w:tcW w:w="0" w:type="auto"/>
          </w:tcPr>
          <w:p w14:paraId="409BEDD2" w14:textId="506002A3" w:rsidR="00B20480" w:rsidRPr="005C0043" w:rsidRDefault="00B20480" w:rsidP="006D2819">
            <w:pPr>
              <w:pStyle w:val="TableTextLeft"/>
            </w:pPr>
            <w:r w:rsidRPr="005C0043">
              <w:t>Design</w:t>
            </w:r>
            <w:r>
              <w:t>ing</w:t>
            </w:r>
            <w:r w:rsidRPr="005C0043">
              <w:t xml:space="preserve"> a workflow for the most efficient and accurate review of documents in accordance with counsel</w:t>
            </w:r>
            <w:r>
              <w:t>’</w:t>
            </w:r>
            <w:r w:rsidRPr="005C0043">
              <w:t xml:space="preserve">s objectives. This may include the use of </w:t>
            </w:r>
            <w:r w:rsidR="00CD53B0">
              <w:t>a</w:t>
            </w:r>
            <w:r w:rsidRPr="005C0043">
              <w:t xml:space="preserve">ctive </w:t>
            </w:r>
            <w:r w:rsidR="00CD53B0">
              <w:t>l</w:t>
            </w:r>
            <w:r w:rsidRPr="005C0043">
              <w:t>earning</w:t>
            </w:r>
            <w:r>
              <w:t xml:space="preserve">, </w:t>
            </w:r>
            <w:r w:rsidRPr="005C0043">
              <w:t xml:space="preserve">search terms, propagating coding across duplicates groups of documents, and bulk-coding of </w:t>
            </w:r>
            <w:r>
              <w:t>documents by file type or other criteria</w:t>
            </w:r>
            <w:r w:rsidRPr="005C0043">
              <w:t>.</w:t>
            </w:r>
          </w:p>
        </w:tc>
        <w:tc>
          <w:tcPr>
            <w:tcW w:w="0" w:type="auto"/>
          </w:tcPr>
          <w:p w14:paraId="38FF6BF4" w14:textId="77777777" w:rsidR="00B20480" w:rsidRPr="005C0043" w:rsidRDefault="00B20480" w:rsidP="006D2819">
            <w:pPr>
              <w:pStyle w:val="TableTextLeft"/>
            </w:pPr>
            <w:r w:rsidRPr="005C0043">
              <w:t>Allows for the efficient review of documents and recording of information about documents being reviewed</w:t>
            </w:r>
            <w:r>
              <w:t>.</w:t>
            </w:r>
          </w:p>
          <w:p w14:paraId="39DD413D" w14:textId="77777777" w:rsidR="00B20480" w:rsidRPr="002A0CAA" w:rsidRDefault="00B20480" w:rsidP="006D2819">
            <w:pPr>
              <w:pStyle w:val="TableTextLeft"/>
            </w:pPr>
            <w:r w:rsidRPr="002A0CAA">
              <w:t>Lowers costs by:</w:t>
            </w:r>
          </w:p>
          <w:p w14:paraId="781C9394" w14:textId="77777777" w:rsidR="00B20480" w:rsidRPr="00CA1956" w:rsidRDefault="00B20480" w:rsidP="00CD5234">
            <w:pPr>
              <w:pStyle w:val="TableOutlineBullet1"/>
            </w:pPr>
            <w:r w:rsidRPr="00CA1956">
              <w:t>reducing the number of documents subject to review; and</w:t>
            </w:r>
          </w:p>
          <w:p w14:paraId="7B568D79" w14:textId="77777777" w:rsidR="00B20480" w:rsidRPr="00CA1956" w:rsidRDefault="00B20480" w:rsidP="00CD5234">
            <w:pPr>
              <w:pStyle w:val="TableOutlineBullet1"/>
            </w:pPr>
            <w:r w:rsidRPr="00CA1956">
              <w:t>improving the efficiency and accuracy of document review.</w:t>
            </w:r>
          </w:p>
          <w:p w14:paraId="427E4CC6" w14:textId="77777777" w:rsidR="00B20480" w:rsidRPr="002A0CAA" w:rsidRDefault="00B20480" w:rsidP="006D2819">
            <w:pPr>
              <w:pStyle w:val="TableTextLeft"/>
            </w:pPr>
            <w:r w:rsidRPr="002A0CAA">
              <w:t>Informs document review processes and strategy.</w:t>
            </w:r>
          </w:p>
          <w:p w14:paraId="02541E7A" w14:textId="77777777" w:rsidR="00B20480" w:rsidRPr="002A0CAA" w:rsidRDefault="00B20480" w:rsidP="006D2819">
            <w:pPr>
              <w:pStyle w:val="TableTextLeft"/>
            </w:pPr>
            <w:r w:rsidRPr="002A0CAA">
              <w:t>Supports the performance of disclosure obligations.</w:t>
            </w:r>
          </w:p>
          <w:p w14:paraId="7021D9ED" w14:textId="77777777" w:rsidR="00B20480" w:rsidRPr="002A0CAA" w:rsidRDefault="00B20480" w:rsidP="006D2819">
            <w:pPr>
              <w:pStyle w:val="TableTextLeft"/>
            </w:pPr>
            <w:r>
              <w:t>Reduces</w:t>
            </w:r>
            <w:r w:rsidRPr="002A0CAA">
              <w:t xml:space="preserve"> the risk of inadvertent disclosure of privileged information.</w:t>
            </w:r>
          </w:p>
        </w:tc>
      </w:tr>
      <w:tr w:rsidR="00B20480" w14:paraId="7CF34B3A" w14:textId="77777777" w:rsidTr="007B3B9E">
        <w:trPr>
          <w:cantSplit/>
        </w:trPr>
        <w:tc>
          <w:tcPr>
            <w:tcW w:w="0" w:type="auto"/>
          </w:tcPr>
          <w:p w14:paraId="1C751A88" w14:textId="77777777" w:rsidR="00B20480" w:rsidRPr="005C0043" w:rsidRDefault="00B20480" w:rsidP="006D2819">
            <w:pPr>
              <w:pStyle w:val="TableTextLeft"/>
            </w:pPr>
            <w:r w:rsidRPr="005C0043">
              <w:lastRenderedPageBreak/>
              <w:t>Objective coding (including coding of productions received)</w:t>
            </w:r>
          </w:p>
        </w:tc>
        <w:tc>
          <w:tcPr>
            <w:tcW w:w="0" w:type="auto"/>
          </w:tcPr>
          <w:p w14:paraId="53879797" w14:textId="77777777" w:rsidR="00B20480" w:rsidRPr="005C0043" w:rsidRDefault="00B20480" w:rsidP="006D2819">
            <w:pPr>
              <w:pStyle w:val="TableTextLeft"/>
            </w:pPr>
            <w:r w:rsidRPr="005C0043">
              <w:t>Cod</w:t>
            </w:r>
            <w:r>
              <w:t>ing</w:t>
            </w:r>
            <w:r w:rsidRPr="005C0043">
              <w:t xml:space="preserve"> documents for objective criteria such as date, author, and title.</w:t>
            </w:r>
          </w:p>
        </w:tc>
        <w:tc>
          <w:tcPr>
            <w:tcW w:w="0" w:type="auto"/>
          </w:tcPr>
          <w:p w14:paraId="13CF60F0" w14:textId="77777777" w:rsidR="00B20480" w:rsidRPr="005C0043" w:rsidRDefault="00B20480" w:rsidP="006D2819">
            <w:pPr>
              <w:pStyle w:val="TableTextLeft"/>
            </w:pPr>
            <w:r w:rsidRPr="005C0043">
              <w:t xml:space="preserve">Allows for efficient review, sorting and listing of </w:t>
            </w:r>
            <w:r>
              <w:t xml:space="preserve">review documents and </w:t>
            </w:r>
            <w:r w:rsidRPr="005C0043">
              <w:t>production</w:t>
            </w:r>
            <w:r>
              <w:t xml:space="preserve"> sets.</w:t>
            </w:r>
          </w:p>
          <w:p w14:paraId="15C68BF1" w14:textId="77777777" w:rsidR="00B20480" w:rsidRPr="005C0043" w:rsidRDefault="00B20480" w:rsidP="006D2819">
            <w:pPr>
              <w:pStyle w:val="TableTextLeft"/>
            </w:pPr>
            <w:r w:rsidRPr="002A0CAA">
              <w:t>Lowers costs by improving the efficiency and accuracy of document review.</w:t>
            </w:r>
          </w:p>
        </w:tc>
      </w:tr>
      <w:tr w:rsidR="00B20480" w14:paraId="1EF931B7" w14:textId="77777777" w:rsidTr="007B3B9E">
        <w:trPr>
          <w:cantSplit/>
        </w:trPr>
        <w:tc>
          <w:tcPr>
            <w:tcW w:w="0" w:type="auto"/>
          </w:tcPr>
          <w:p w14:paraId="1C99F67F" w14:textId="77777777" w:rsidR="00B20480" w:rsidRPr="005C0043" w:rsidRDefault="00B20480" w:rsidP="006D2819">
            <w:pPr>
              <w:pStyle w:val="TableTextLeft"/>
            </w:pPr>
            <w:r w:rsidRPr="005C0043">
              <w:t>Subjective coding (including review of productions received)</w:t>
            </w:r>
          </w:p>
        </w:tc>
        <w:tc>
          <w:tcPr>
            <w:tcW w:w="0" w:type="auto"/>
          </w:tcPr>
          <w:p w14:paraId="59921484" w14:textId="77777777" w:rsidR="00B20480" w:rsidRPr="005C0043" w:rsidRDefault="00B20480" w:rsidP="006D2819">
            <w:pPr>
              <w:pStyle w:val="TableTextLeft"/>
            </w:pPr>
            <w:r w:rsidRPr="005C0043">
              <w:t>Cod</w:t>
            </w:r>
            <w:r>
              <w:t>ing</w:t>
            </w:r>
            <w:r w:rsidRPr="005C0043">
              <w:t xml:space="preserve"> documents for subjective criteria such as relevance, privilege, issues, and PII.</w:t>
            </w:r>
          </w:p>
        </w:tc>
        <w:tc>
          <w:tcPr>
            <w:tcW w:w="0" w:type="auto"/>
          </w:tcPr>
          <w:p w14:paraId="5429F680" w14:textId="77777777" w:rsidR="00B20480" w:rsidRDefault="00B20480" w:rsidP="006D2819">
            <w:pPr>
              <w:pStyle w:val="TableTextLeft"/>
            </w:pPr>
            <w:r w:rsidRPr="002A0CAA">
              <w:t>Lowers costs by improving the efficiency and accuracy of document review.</w:t>
            </w:r>
          </w:p>
          <w:p w14:paraId="68E27193" w14:textId="77777777" w:rsidR="00B20480" w:rsidRPr="002A0CAA" w:rsidRDefault="00B20480" w:rsidP="006D2819">
            <w:pPr>
              <w:pStyle w:val="TableTextLeft"/>
            </w:pPr>
            <w:r w:rsidRPr="00A76548">
              <w:t xml:space="preserve">Informs </w:t>
            </w:r>
            <w:r>
              <w:t>case</w:t>
            </w:r>
            <w:r w:rsidRPr="00A76548">
              <w:t xml:space="preserve"> strategy.</w:t>
            </w:r>
          </w:p>
          <w:p w14:paraId="522C15E1" w14:textId="77777777" w:rsidR="00B20480" w:rsidRPr="002A0CAA" w:rsidRDefault="00B20480" w:rsidP="006D2819">
            <w:pPr>
              <w:pStyle w:val="TableTextLeft"/>
            </w:pPr>
            <w:r w:rsidRPr="002A0CAA">
              <w:t>Supports the performance of disclosure obligations.</w:t>
            </w:r>
          </w:p>
          <w:p w14:paraId="00502DC9" w14:textId="77777777" w:rsidR="00B20480" w:rsidRPr="005C0043" w:rsidRDefault="00B20480" w:rsidP="006D2819">
            <w:pPr>
              <w:pStyle w:val="TableTextLeft"/>
            </w:pPr>
            <w:r>
              <w:t>Reduces</w:t>
            </w:r>
            <w:r w:rsidRPr="002A0CAA">
              <w:t xml:space="preserve"> the risk of inadvertent disclosure of privileged information.</w:t>
            </w:r>
          </w:p>
        </w:tc>
      </w:tr>
      <w:tr w:rsidR="00B20480" w14:paraId="5EA10242" w14:textId="77777777" w:rsidTr="007B3B9E">
        <w:trPr>
          <w:cantSplit/>
        </w:trPr>
        <w:tc>
          <w:tcPr>
            <w:tcW w:w="0" w:type="auto"/>
          </w:tcPr>
          <w:p w14:paraId="58F50E13" w14:textId="77777777" w:rsidR="00B20480" w:rsidRPr="005C0043" w:rsidRDefault="00B20480" w:rsidP="006D2819">
            <w:pPr>
              <w:pStyle w:val="TableTextLeft"/>
            </w:pPr>
            <w:r w:rsidRPr="005C0043">
              <w:t>Review management</w:t>
            </w:r>
          </w:p>
        </w:tc>
        <w:tc>
          <w:tcPr>
            <w:tcW w:w="0" w:type="auto"/>
          </w:tcPr>
          <w:p w14:paraId="4C29D9E6" w14:textId="77777777" w:rsidR="00B20480" w:rsidRPr="005C0043" w:rsidRDefault="00B20480" w:rsidP="006D2819">
            <w:pPr>
              <w:pStyle w:val="TableTextLeft"/>
            </w:pPr>
            <w:r w:rsidRPr="005C0043">
              <w:t>Oversee</w:t>
            </w:r>
            <w:r>
              <w:t>ing</w:t>
            </w:r>
            <w:r w:rsidRPr="005C0043">
              <w:t xml:space="preserve"> document review, including training reviewers, assigning review tasks, answering questions from reviewers, escalating reviewers</w:t>
            </w:r>
            <w:r>
              <w:t>’</w:t>
            </w:r>
            <w:r w:rsidRPr="005C0043">
              <w:t xml:space="preserve"> questions to counsel as necessary, and disseminating instructions from counsel.</w:t>
            </w:r>
          </w:p>
          <w:p w14:paraId="7C993514" w14:textId="7D01A8B6" w:rsidR="00B20480" w:rsidRPr="005C0043" w:rsidRDefault="00B20480" w:rsidP="006D2819">
            <w:pPr>
              <w:pStyle w:val="TableTextLeft"/>
            </w:pPr>
            <w:r w:rsidRPr="005C0043">
              <w:t>Manag</w:t>
            </w:r>
            <w:r>
              <w:t>ing</w:t>
            </w:r>
            <w:r w:rsidRPr="005C0043">
              <w:t xml:space="preserve"> the review tool over the course of the review, for example monitoring a</w:t>
            </w:r>
            <w:r w:rsidR="00CD53B0">
              <w:t>n a</w:t>
            </w:r>
            <w:r w:rsidRPr="005C0043">
              <w:t xml:space="preserve">ctive </w:t>
            </w:r>
            <w:r w:rsidR="00CD53B0">
              <w:t>l</w:t>
            </w:r>
            <w:r w:rsidRPr="005C0043">
              <w:t>earning project, creating review searches and batches to be worked on, and adding or removing terms from persistent highlights.</w:t>
            </w:r>
          </w:p>
        </w:tc>
        <w:tc>
          <w:tcPr>
            <w:tcW w:w="0" w:type="auto"/>
          </w:tcPr>
          <w:p w14:paraId="1C962905" w14:textId="77777777" w:rsidR="00B20480" w:rsidRPr="002A0CAA" w:rsidRDefault="00B20480" w:rsidP="006D2819">
            <w:pPr>
              <w:pStyle w:val="TableTextLeft"/>
            </w:pPr>
            <w:r w:rsidRPr="002A0CAA">
              <w:t>Lowers costs by improving the efficiency and accuracy of document review.</w:t>
            </w:r>
          </w:p>
          <w:p w14:paraId="47B055E5" w14:textId="77777777" w:rsidR="00B20480" w:rsidRPr="002A0CAA" w:rsidRDefault="00B20480" w:rsidP="006D2819">
            <w:pPr>
              <w:pStyle w:val="TableTextLeft"/>
            </w:pPr>
            <w:r w:rsidRPr="002A0CAA">
              <w:t>Supports the performance of disclosure obligations.</w:t>
            </w:r>
          </w:p>
          <w:p w14:paraId="52DC0B0E" w14:textId="77777777" w:rsidR="00B20480" w:rsidRPr="005C0043" w:rsidRDefault="00B20480" w:rsidP="006D2819">
            <w:pPr>
              <w:pStyle w:val="TableTextLeft"/>
            </w:pPr>
            <w:r>
              <w:t>Reduces</w:t>
            </w:r>
            <w:r w:rsidRPr="002A0CAA">
              <w:t xml:space="preserve"> the risk of inadvertent disclosure of privileged information.</w:t>
            </w:r>
          </w:p>
        </w:tc>
      </w:tr>
      <w:tr w:rsidR="00B20480" w14:paraId="6D36B2C2" w14:textId="77777777" w:rsidTr="007B3B9E">
        <w:trPr>
          <w:cantSplit/>
        </w:trPr>
        <w:tc>
          <w:tcPr>
            <w:tcW w:w="0" w:type="auto"/>
          </w:tcPr>
          <w:p w14:paraId="61E08693" w14:textId="77777777" w:rsidR="00B20480" w:rsidRPr="005C0043" w:rsidRDefault="00B20480" w:rsidP="006D2819">
            <w:pPr>
              <w:pStyle w:val="TableTextLeft"/>
            </w:pPr>
            <w:r w:rsidRPr="005C0043">
              <w:t>Project management</w:t>
            </w:r>
          </w:p>
        </w:tc>
        <w:tc>
          <w:tcPr>
            <w:tcW w:w="0" w:type="auto"/>
          </w:tcPr>
          <w:p w14:paraId="7D97A51E" w14:textId="77777777" w:rsidR="00B20480" w:rsidRPr="005C0043" w:rsidRDefault="00B20480" w:rsidP="006D2819">
            <w:pPr>
              <w:pStyle w:val="TableTextLeft"/>
            </w:pPr>
            <w:r w:rsidRPr="005C0043">
              <w:t>Serv</w:t>
            </w:r>
            <w:r>
              <w:t>ing</w:t>
            </w:r>
            <w:r w:rsidRPr="005C0043">
              <w:t xml:space="preserve"> as point-person for all members of a team engaged in the review process, including counsel, review team and technical experts. Ensur</w:t>
            </w:r>
            <w:r>
              <w:t>ing</w:t>
            </w:r>
            <w:r w:rsidRPr="005C0043">
              <w:t xml:space="preserve"> fulfillment of high-level goals of budget and timeline.</w:t>
            </w:r>
            <w:r>
              <w:t xml:space="preserve"> </w:t>
            </w:r>
            <w:r w:rsidRPr="005C0043">
              <w:t>Conduct</w:t>
            </w:r>
            <w:r>
              <w:t>ing</w:t>
            </w:r>
            <w:r w:rsidRPr="005C0043">
              <w:t xml:space="preserve"> organizational tasks such as setting meetings and coordinating work among different team members.</w:t>
            </w:r>
          </w:p>
        </w:tc>
        <w:tc>
          <w:tcPr>
            <w:tcW w:w="0" w:type="auto"/>
          </w:tcPr>
          <w:p w14:paraId="3DA6696F" w14:textId="77777777" w:rsidR="00B20480" w:rsidRPr="005C0043" w:rsidRDefault="00B20480" w:rsidP="006D2819">
            <w:pPr>
              <w:pStyle w:val="TableTextLeft"/>
            </w:pPr>
            <w:r w:rsidRPr="005C0043">
              <w:t>Ensures time and cost constraints are met</w:t>
            </w:r>
            <w:r>
              <w:t>.</w:t>
            </w:r>
          </w:p>
          <w:p w14:paraId="342792C7" w14:textId="77777777" w:rsidR="00B20480" w:rsidRPr="002A0CAA" w:rsidRDefault="00B20480" w:rsidP="006D2819">
            <w:pPr>
              <w:pStyle w:val="TableTextLeft"/>
            </w:pPr>
            <w:r w:rsidRPr="002A0CAA">
              <w:t>Supports the performance of disclosure obligations.</w:t>
            </w:r>
          </w:p>
        </w:tc>
      </w:tr>
      <w:tr w:rsidR="00B20480" w14:paraId="5D3217E5" w14:textId="77777777" w:rsidTr="007B3B9E">
        <w:trPr>
          <w:cantSplit/>
        </w:trPr>
        <w:tc>
          <w:tcPr>
            <w:tcW w:w="0" w:type="auto"/>
          </w:tcPr>
          <w:p w14:paraId="6674ADD7" w14:textId="77777777" w:rsidR="00B20480" w:rsidRPr="005C0043" w:rsidRDefault="00B20480" w:rsidP="006D2819">
            <w:pPr>
              <w:pStyle w:val="TableTextLeft"/>
            </w:pPr>
            <w:r w:rsidRPr="005C0043">
              <w:lastRenderedPageBreak/>
              <w:t>Reporting</w:t>
            </w:r>
          </w:p>
        </w:tc>
        <w:tc>
          <w:tcPr>
            <w:tcW w:w="0" w:type="auto"/>
          </w:tcPr>
          <w:p w14:paraId="253E0A91" w14:textId="77777777" w:rsidR="00B20480" w:rsidRPr="005C0043" w:rsidRDefault="00B20480" w:rsidP="006D2819">
            <w:pPr>
              <w:pStyle w:val="TableTextLeft"/>
            </w:pPr>
            <w:r w:rsidRPr="005C0043">
              <w:t>Report</w:t>
            </w:r>
            <w:r>
              <w:t>ing</w:t>
            </w:r>
            <w:r w:rsidRPr="005C0043">
              <w:t xml:space="preserve"> to counsel on the status of the review. The frequency of reporting and information to be reported will depend on counsel</w:t>
            </w:r>
            <w:r>
              <w:t>’</w:t>
            </w:r>
            <w:r w:rsidRPr="005C0043">
              <w:t>s needs and the nature of the review.</w:t>
            </w:r>
          </w:p>
          <w:p w14:paraId="58282102" w14:textId="77777777" w:rsidR="00B20480" w:rsidRPr="005C0043" w:rsidRDefault="00B20480" w:rsidP="006D2819">
            <w:pPr>
              <w:pStyle w:val="TableTextLeft"/>
            </w:pPr>
            <w:r w:rsidRPr="005C0043">
              <w:t>Common details to be reported are the number of documents reviewed, the percentage of documents coded as relevant and the estimated completion date.</w:t>
            </w:r>
          </w:p>
        </w:tc>
        <w:tc>
          <w:tcPr>
            <w:tcW w:w="0" w:type="auto"/>
          </w:tcPr>
          <w:p w14:paraId="16873CBF" w14:textId="77777777" w:rsidR="00B20480" w:rsidRPr="005C0043" w:rsidRDefault="00B20480" w:rsidP="006D2819">
            <w:pPr>
              <w:pStyle w:val="TableTextLeft"/>
            </w:pPr>
            <w:r w:rsidRPr="005C0043">
              <w:t xml:space="preserve">Ensures that </w:t>
            </w:r>
            <w:r>
              <w:t>document review</w:t>
            </w:r>
            <w:r w:rsidRPr="005C0043">
              <w:t xml:space="preserve"> proceeds in accordance with legal counsel</w:t>
            </w:r>
            <w:r>
              <w:t>’</w:t>
            </w:r>
            <w:r w:rsidRPr="005C0043">
              <w:t>s instructions and is properly supervised</w:t>
            </w:r>
            <w:r>
              <w:t>.</w:t>
            </w:r>
          </w:p>
        </w:tc>
      </w:tr>
      <w:tr w:rsidR="00B20480" w14:paraId="0563F690" w14:textId="77777777" w:rsidTr="007B3B9E">
        <w:trPr>
          <w:cantSplit/>
        </w:trPr>
        <w:tc>
          <w:tcPr>
            <w:tcW w:w="0" w:type="auto"/>
          </w:tcPr>
          <w:p w14:paraId="65CB81FB" w14:textId="77777777" w:rsidR="00B20480" w:rsidRPr="006F32BC" w:rsidRDefault="00B20480" w:rsidP="006D2819">
            <w:pPr>
              <w:pStyle w:val="TableTextLeft"/>
            </w:pPr>
            <w:r w:rsidRPr="005C0043">
              <w:t>QC and validation</w:t>
            </w:r>
          </w:p>
        </w:tc>
        <w:tc>
          <w:tcPr>
            <w:tcW w:w="0" w:type="auto"/>
          </w:tcPr>
          <w:p w14:paraId="4B467990" w14:textId="77777777" w:rsidR="00B20480" w:rsidRPr="005C0043" w:rsidRDefault="00B20480" w:rsidP="006D2819">
            <w:pPr>
              <w:pStyle w:val="TableTextLeft"/>
            </w:pPr>
            <w:r>
              <w:t>Assessing</w:t>
            </w:r>
            <w:r w:rsidRPr="005C0043">
              <w:t xml:space="preserve"> all or a selection of documents </w:t>
            </w:r>
            <w:r>
              <w:t>coded</w:t>
            </w:r>
            <w:r w:rsidRPr="005C0043">
              <w:t xml:space="preserve"> by the review team to ensure consistency and accuracy of work product.</w:t>
            </w:r>
          </w:p>
          <w:p w14:paraId="69B25B0F" w14:textId="77777777" w:rsidR="00B20480" w:rsidRPr="005C0043" w:rsidRDefault="00B20480" w:rsidP="006D2819">
            <w:pPr>
              <w:pStyle w:val="TableTextLeft"/>
            </w:pPr>
            <w:r w:rsidRPr="005C0043">
              <w:t>Test</w:t>
            </w:r>
            <w:r>
              <w:t>ing</w:t>
            </w:r>
            <w:r w:rsidRPr="005C0043">
              <w:t xml:space="preserve"> results of technical processes and procedures to ensure acceptable rates of performance and accuracy.</w:t>
            </w:r>
          </w:p>
        </w:tc>
        <w:tc>
          <w:tcPr>
            <w:tcW w:w="0" w:type="auto"/>
          </w:tcPr>
          <w:p w14:paraId="7A5C2ECE" w14:textId="77777777" w:rsidR="00B20480" w:rsidRPr="005C0043" w:rsidRDefault="00B20480" w:rsidP="006D2819">
            <w:pPr>
              <w:pStyle w:val="TableTextLeft"/>
            </w:pPr>
            <w:r w:rsidRPr="005C0043">
              <w:t>Minimizes errors</w:t>
            </w:r>
            <w:r>
              <w:t xml:space="preserve"> in coding decisions.</w:t>
            </w:r>
          </w:p>
          <w:p w14:paraId="3D7C854E" w14:textId="77777777" w:rsidR="00B20480" w:rsidRPr="002A0CAA" w:rsidRDefault="00B20480" w:rsidP="006D2819">
            <w:pPr>
              <w:pStyle w:val="TableTextLeft"/>
            </w:pPr>
            <w:r w:rsidRPr="002A0CAA">
              <w:t>Supports the performance of disclosure obligations.</w:t>
            </w:r>
          </w:p>
          <w:p w14:paraId="6D12CD89" w14:textId="77777777" w:rsidR="00B20480" w:rsidRPr="005C0043" w:rsidRDefault="00B20480" w:rsidP="006D2819">
            <w:pPr>
              <w:pStyle w:val="TableTextLeft"/>
            </w:pPr>
            <w:r>
              <w:t>Reduces</w:t>
            </w:r>
            <w:r w:rsidRPr="002A0CAA">
              <w:t xml:space="preserve"> the risk of inadvertent disclosure of privileged information</w:t>
            </w:r>
            <w:r>
              <w:t>.</w:t>
            </w:r>
          </w:p>
        </w:tc>
      </w:tr>
      <w:tr w:rsidR="00B20480" w14:paraId="1C9CA694" w14:textId="77777777" w:rsidTr="007B3B9E">
        <w:trPr>
          <w:cantSplit/>
        </w:trPr>
        <w:tc>
          <w:tcPr>
            <w:tcW w:w="0" w:type="auto"/>
            <w:gridSpan w:val="3"/>
            <w:shd w:val="clear" w:color="auto" w:fill="F2F2F2" w:themeFill="background1" w:themeFillShade="F2"/>
          </w:tcPr>
          <w:p w14:paraId="66F6941A" w14:textId="77777777" w:rsidR="00B20480" w:rsidRPr="005C0043" w:rsidRDefault="00B20480" w:rsidP="006D2819">
            <w:pPr>
              <w:pStyle w:val="TableNumLeft1"/>
            </w:pPr>
            <w:r w:rsidRPr="005C0043">
              <w:t>PRODUCTION</w:t>
            </w:r>
          </w:p>
        </w:tc>
      </w:tr>
      <w:tr w:rsidR="00B20480" w14:paraId="6EA1A02C" w14:textId="77777777" w:rsidTr="007B3B9E">
        <w:trPr>
          <w:cantSplit/>
        </w:trPr>
        <w:tc>
          <w:tcPr>
            <w:tcW w:w="0" w:type="auto"/>
          </w:tcPr>
          <w:p w14:paraId="40AF3C47" w14:textId="77777777" w:rsidR="00B20480" w:rsidRPr="005C0043" w:rsidRDefault="00B20480" w:rsidP="006D2819">
            <w:pPr>
              <w:pStyle w:val="TableTextLeft"/>
            </w:pPr>
            <w:r w:rsidRPr="005C0043">
              <w:t>Determine production format requirements for delivery and receipt</w:t>
            </w:r>
          </w:p>
        </w:tc>
        <w:tc>
          <w:tcPr>
            <w:tcW w:w="0" w:type="auto"/>
          </w:tcPr>
          <w:p w14:paraId="1DA858B2" w14:textId="77777777" w:rsidR="00B20480" w:rsidRDefault="00B20480" w:rsidP="006D2819">
            <w:pPr>
              <w:pStyle w:val="TableTextLeft"/>
            </w:pPr>
            <w:r w:rsidRPr="005C0043">
              <w:t>All work conducted by non-lawyers to prepare and/or negotiate the terms of a document exchange protocol with the opposing side.</w:t>
            </w:r>
          </w:p>
          <w:p w14:paraId="5E5F6387" w14:textId="77777777" w:rsidR="00B20480" w:rsidRPr="005C0043" w:rsidRDefault="00B20480" w:rsidP="006D2819">
            <w:pPr>
              <w:pStyle w:val="TableTextLeft"/>
            </w:pPr>
            <w:r w:rsidRPr="005C0043">
              <w:t>A document exchange protocol sets out the format of the productions to be exchanged, including the load file format, which documents are to be produced as natives versus images, format of redactions, document naming convention and metadata fields to be produced.</w:t>
            </w:r>
          </w:p>
        </w:tc>
        <w:tc>
          <w:tcPr>
            <w:tcW w:w="0" w:type="auto"/>
          </w:tcPr>
          <w:p w14:paraId="0C7A1B19" w14:textId="77777777" w:rsidR="00B20480" w:rsidRPr="002A0CAA" w:rsidRDefault="00B20480" w:rsidP="006D2819">
            <w:pPr>
              <w:pStyle w:val="TableTextLeft"/>
            </w:pPr>
            <w:r w:rsidRPr="002A0CAA">
              <w:t>Supports the performance of disclosure obligations.</w:t>
            </w:r>
          </w:p>
          <w:p w14:paraId="436E3485" w14:textId="77777777" w:rsidR="00B20480" w:rsidRPr="002A0CAA" w:rsidRDefault="00B20480" w:rsidP="006D2819">
            <w:pPr>
              <w:pStyle w:val="TableTextLeft"/>
            </w:pPr>
            <w:r w:rsidRPr="002A0CAA">
              <w:t>Improves the efficiency of case analysis and development.</w:t>
            </w:r>
          </w:p>
          <w:p w14:paraId="75E1B31F" w14:textId="77777777" w:rsidR="00B20480" w:rsidRPr="002A0CAA" w:rsidRDefault="00B20480" w:rsidP="006D2819">
            <w:pPr>
              <w:pStyle w:val="TableTextLeft"/>
            </w:pPr>
            <w:r w:rsidRPr="002A0CAA">
              <w:t>Lowers costs by avoiding duplication of tasks, such as processing or objective coding.</w:t>
            </w:r>
          </w:p>
        </w:tc>
      </w:tr>
      <w:tr w:rsidR="00B20480" w14:paraId="1BFC4E17" w14:textId="77777777" w:rsidTr="007B3B9E">
        <w:trPr>
          <w:cantSplit/>
        </w:trPr>
        <w:tc>
          <w:tcPr>
            <w:tcW w:w="0" w:type="auto"/>
          </w:tcPr>
          <w:p w14:paraId="498AB830" w14:textId="77777777" w:rsidR="00B20480" w:rsidRPr="005C0043" w:rsidRDefault="00B20480" w:rsidP="006D2819">
            <w:pPr>
              <w:pStyle w:val="TableTextLeft"/>
            </w:pPr>
            <w:r w:rsidRPr="005C0043">
              <w:t>Identify production set</w:t>
            </w:r>
          </w:p>
        </w:tc>
        <w:tc>
          <w:tcPr>
            <w:tcW w:w="0" w:type="auto"/>
          </w:tcPr>
          <w:p w14:paraId="69C8DB2F" w14:textId="77777777" w:rsidR="00B20480" w:rsidRPr="005C0043" w:rsidRDefault="00B20480" w:rsidP="006D2819">
            <w:pPr>
              <w:pStyle w:val="TableTextLeft"/>
            </w:pPr>
            <w:r w:rsidRPr="005C0043">
              <w:t>Obtain</w:t>
            </w:r>
            <w:r>
              <w:t xml:space="preserve">ing </w:t>
            </w:r>
            <w:r w:rsidRPr="005C0043">
              <w:t>instructions from counsel regarding the criteria for producible documents, and building searches in the review tool to return all documents meeting this criteria.</w:t>
            </w:r>
          </w:p>
        </w:tc>
        <w:tc>
          <w:tcPr>
            <w:tcW w:w="0" w:type="auto"/>
          </w:tcPr>
          <w:p w14:paraId="598D7A6E" w14:textId="77777777" w:rsidR="00B20480" w:rsidRPr="002A0CAA" w:rsidRDefault="00B20480" w:rsidP="006D2819">
            <w:pPr>
              <w:pStyle w:val="TableTextLeft"/>
            </w:pPr>
            <w:r w:rsidRPr="002A0CAA">
              <w:t>Supports the performance of disclosure obligations.</w:t>
            </w:r>
          </w:p>
          <w:p w14:paraId="239EBE6E" w14:textId="77777777" w:rsidR="00B20480" w:rsidRPr="002A0CAA" w:rsidRDefault="00B20480" w:rsidP="006D2819">
            <w:pPr>
              <w:pStyle w:val="TableTextLeft"/>
            </w:pPr>
            <w:r>
              <w:t>Reduces</w:t>
            </w:r>
            <w:r w:rsidRPr="002A0CAA">
              <w:t xml:space="preserve"> the risk of inadvertent disclosure of privileged information.</w:t>
            </w:r>
          </w:p>
        </w:tc>
      </w:tr>
      <w:tr w:rsidR="00B20480" w14:paraId="4AA3A9E9" w14:textId="77777777" w:rsidTr="007B3B9E">
        <w:trPr>
          <w:cantSplit/>
        </w:trPr>
        <w:tc>
          <w:tcPr>
            <w:tcW w:w="0" w:type="auto"/>
          </w:tcPr>
          <w:p w14:paraId="394C90D0" w14:textId="77777777" w:rsidR="00B20480" w:rsidRPr="005C0043" w:rsidRDefault="00B20480" w:rsidP="006D2819">
            <w:pPr>
              <w:pStyle w:val="TableTextLeft"/>
            </w:pPr>
            <w:r w:rsidRPr="005C0043">
              <w:lastRenderedPageBreak/>
              <w:t>Pre-production QC</w:t>
            </w:r>
          </w:p>
        </w:tc>
        <w:tc>
          <w:tcPr>
            <w:tcW w:w="0" w:type="auto"/>
          </w:tcPr>
          <w:p w14:paraId="495C47D7" w14:textId="77777777" w:rsidR="00B20480" w:rsidRPr="005C0043" w:rsidRDefault="00B20480" w:rsidP="006D2819">
            <w:pPr>
              <w:pStyle w:val="TableTextLeft"/>
            </w:pPr>
            <w:r w:rsidRPr="005C0043">
              <w:t>Ensur</w:t>
            </w:r>
            <w:r>
              <w:t>ing</w:t>
            </w:r>
            <w:r w:rsidRPr="005C0043">
              <w:t xml:space="preserve"> all documents designated for production adhere to the production criteria, and obtaining instruction from counsel on any </w:t>
            </w:r>
            <w:r>
              <w:t>discrepancies</w:t>
            </w:r>
            <w:r w:rsidRPr="005C0043">
              <w:t xml:space="preserve"> and/or issues not contemplated by the exchange protocol.</w:t>
            </w:r>
          </w:p>
        </w:tc>
        <w:tc>
          <w:tcPr>
            <w:tcW w:w="0" w:type="auto"/>
          </w:tcPr>
          <w:p w14:paraId="743CD97F" w14:textId="77777777" w:rsidR="00B20480" w:rsidRPr="002A0CAA" w:rsidRDefault="00B20480" w:rsidP="006D2819">
            <w:pPr>
              <w:pStyle w:val="TableTextLeft"/>
            </w:pPr>
            <w:r w:rsidRPr="002A0CAA">
              <w:t>Supports the performance of disclosure obligations.</w:t>
            </w:r>
          </w:p>
          <w:p w14:paraId="5D70C789" w14:textId="77777777" w:rsidR="00B20480" w:rsidRPr="005C0043" w:rsidRDefault="00B20480" w:rsidP="006D2819">
            <w:pPr>
              <w:pStyle w:val="TableTextLeft"/>
            </w:pPr>
            <w:r>
              <w:t>Reduces</w:t>
            </w:r>
            <w:r w:rsidRPr="002A0CAA">
              <w:t xml:space="preserve"> the risk of inadvertent disclosure of privileged information.</w:t>
            </w:r>
          </w:p>
        </w:tc>
      </w:tr>
      <w:tr w:rsidR="00B20480" w14:paraId="202E9E12" w14:textId="77777777" w:rsidTr="007B3B9E">
        <w:trPr>
          <w:cantSplit/>
        </w:trPr>
        <w:tc>
          <w:tcPr>
            <w:tcW w:w="0" w:type="auto"/>
          </w:tcPr>
          <w:p w14:paraId="03BA3301" w14:textId="77777777" w:rsidR="00B20480" w:rsidRPr="005C0043" w:rsidRDefault="00B20480" w:rsidP="006D2819">
            <w:pPr>
              <w:pStyle w:val="TableTextLeft"/>
            </w:pPr>
            <w:r w:rsidRPr="005C0043">
              <w:t>Prepare production</w:t>
            </w:r>
          </w:p>
        </w:tc>
        <w:tc>
          <w:tcPr>
            <w:tcW w:w="0" w:type="auto"/>
          </w:tcPr>
          <w:p w14:paraId="19435B4C" w14:textId="77777777" w:rsidR="00B20480" w:rsidRPr="005C0043" w:rsidRDefault="00B20480" w:rsidP="006D2819">
            <w:pPr>
              <w:pStyle w:val="TableTextLeft"/>
            </w:pPr>
            <w:r w:rsidRPr="005C0043">
              <w:t>Instruct</w:t>
            </w:r>
            <w:r>
              <w:t>ing</w:t>
            </w:r>
            <w:r w:rsidRPr="005C0043">
              <w:t xml:space="preserve"> the review tool on the format requirements for various types of documents in the production in accordance with the document exchange protocol, for example to produce non-redacted documents as natives and redacted documents as images.</w:t>
            </w:r>
          </w:p>
        </w:tc>
        <w:tc>
          <w:tcPr>
            <w:tcW w:w="0" w:type="auto"/>
          </w:tcPr>
          <w:p w14:paraId="48123359" w14:textId="77777777" w:rsidR="00B20480" w:rsidRPr="002A0CAA" w:rsidRDefault="00B20480" w:rsidP="006D2819">
            <w:pPr>
              <w:pStyle w:val="TableTextLeft"/>
            </w:pPr>
            <w:r w:rsidRPr="002A0CAA">
              <w:t>Supports the performance of disclosure obligations.</w:t>
            </w:r>
          </w:p>
          <w:p w14:paraId="7D48B4C5" w14:textId="77777777" w:rsidR="00B20480" w:rsidRDefault="00B20480" w:rsidP="006D2819">
            <w:pPr>
              <w:pStyle w:val="TableTextLeft"/>
            </w:pPr>
            <w:r>
              <w:t>Reduces</w:t>
            </w:r>
            <w:r w:rsidRPr="002A0CAA">
              <w:t xml:space="preserve"> the risk of inadvertent disclosure of privileged in</w:t>
            </w:r>
            <w:r>
              <w:t>f</w:t>
            </w:r>
            <w:r w:rsidRPr="002A0CAA">
              <w:t>ormation.</w:t>
            </w:r>
          </w:p>
          <w:p w14:paraId="694BE8CB" w14:textId="77777777" w:rsidR="00B20480" w:rsidRPr="005C0043" w:rsidRDefault="00B20480" w:rsidP="006D2819">
            <w:pPr>
              <w:pStyle w:val="TableTextLeft"/>
            </w:pPr>
            <w:r w:rsidRPr="002A0CAA">
              <w:t>Lowers costs by improving the efficiency of document review for the receiving party.</w:t>
            </w:r>
          </w:p>
        </w:tc>
      </w:tr>
      <w:tr w:rsidR="00B20480" w14:paraId="002BDDE1" w14:textId="77777777" w:rsidTr="007B3B9E">
        <w:trPr>
          <w:cantSplit/>
        </w:trPr>
        <w:tc>
          <w:tcPr>
            <w:tcW w:w="0" w:type="auto"/>
          </w:tcPr>
          <w:p w14:paraId="3772E8B7" w14:textId="77777777" w:rsidR="00B20480" w:rsidRPr="005C0043" w:rsidRDefault="00B20480" w:rsidP="006D2819">
            <w:pPr>
              <w:pStyle w:val="TableTextLeft"/>
            </w:pPr>
            <w:r w:rsidRPr="005C0043">
              <w:t>Export production</w:t>
            </w:r>
          </w:p>
        </w:tc>
        <w:tc>
          <w:tcPr>
            <w:tcW w:w="0" w:type="auto"/>
          </w:tcPr>
          <w:p w14:paraId="4E567598" w14:textId="77777777" w:rsidR="00B20480" w:rsidRPr="005C0043" w:rsidRDefault="00B20480" w:rsidP="006D2819">
            <w:pPr>
              <w:pStyle w:val="TableTextLeft"/>
            </w:pPr>
            <w:r w:rsidRPr="005C0043">
              <w:t>Copy</w:t>
            </w:r>
            <w:r>
              <w:t>ing</w:t>
            </w:r>
            <w:r w:rsidRPr="005C0043">
              <w:t xml:space="preserve"> the production from the review tool into load files format as set out in the document exchange protocol. </w:t>
            </w:r>
            <w:r w:rsidRPr="002A0CAA">
              <w:t>Load files are key to expedient review of produced documents.</w:t>
            </w:r>
          </w:p>
        </w:tc>
        <w:tc>
          <w:tcPr>
            <w:tcW w:w="0" w:type="auto"/>
          </w:tcPr>
          <w:p w14:paraId="65EA1C23" w14:textId="77777777" w:rsidR="00B20480" w:rsidRPr="002A0CAA" w:rsidRDefault="00B20480" w:rsidP="006D2819">
            <w:pPr>
              <w:pStyle w:val="TableTextLeft"/>
            </w:pPr>
            <w:r w:rsidRPr="002A0CAA">
              <w:t>Lowers costs by improving the efficiency of document review for the receiving party.</w:t>
            </w:r>
          </w:p>
          <w:p w14:paraId="61465556" w14:textId="77777777" w:rsidR="00B20480" w:rsidRPr="002A0CAA" w:rsidRDefault="00B20480" w:rsidP="006D2819">
            <w:pPr>
              <w:pStyle w:val="TableTextLeft"/>
            </w:pPr>
            <w:r w:rsidRPr="002A0CAA">
              <w:t>Supports the performance of disclosure obligations.</w:t>
            </w:r>
          </w:p>
          <w:p w14:paraId="6244B049" w14:textId="77777777" w:rsidR="00B20480" w:rsidRPr="002A0CAA" w:rsidRDefault="00B20480" w:rsidP="006D2819">
            <w:pPr>
              <w:pStyle w:val="TableTextLeft"/>
            </w:pPr>
            <w:r>
              <w:t>Reduces</w:t>
            </w:r>
            <w:r w:rsidRPr="002A0CAA">
              <w:t xml:space="preserve"> the risk of inadvertent disclosure of privileged information.</w:t>
            </w:r>
          </w:p>
        </w:tc>
      </w:tr>
      <w:tr w:rsidR="00B20480" w14:paraId="6B6258D6" w14:textId="77777777" w:rsidTr="007B3B9E">
        <w:trPr>
          <w:cantSplit/>
        </w:trPr>
        <w:tc>
          <w:tcPr>
            <w:tcW w:w="0" w:type="auto"/>
          </w:tcPr>
          <w:p w14:paraId="2DEBAFCB" w14:textId="77777777" w:rsidR="00B20480" w:rsidRPr="005C0043" w:rsidRDefault="00B20480" w:rsidP="006D2819">
            <w:pPr>
              <w:pStyle w:val="TableTextLeft"/>
            </w:pPr>
            <w:r w:rsidRPr="005C0043">
              <w:t>Post-production validation</w:t>
            </w:r>
          </w:p>
        </w:tc>
        <w:tc>
          <w:tcPr>
            <w:tcW w:w="0" w:type="auto"/>
          </w:tcPr>
          <w:p w14:paraId="45C3DB49" w14:textId="77777777" w:rsidR="00B20480" w:rsidRPr="005C0043" w:rsidRDefault="00B20480" w:rsidP="006D2819">
            <w:pPr>
              <w:pStyle w:val="TableTextLeft"/>
            </w:pPr>
            <w:r w:rsidRPr="005C0043">
              <w:t>Ensur</w:t>
            </w:r>
            <w:r>
              <w:t xml:space="preserve">ing </w:t>
            </w:r>
            <w:r w:rsidRPr="005C0043">
              <w:t>that the final deliverable conforms with expected metrics, such as the load files are in the correct formats, the numbers of natives and images are correct, and the redactions are in place.</w:t>
            </w:r>
          </w:p>
        </w:tc>
        <w:tc>
          <w:tcPr>
            <w:tcW w:w="0" w:type="auto"/>
          </w:tcPr>
          <w:p w14:paraId="05C04DE6" w14:textId="77777777" w:rsidR="00B20480" w:rsidRPr="002A0CAA" w:rsidRDefault="00B20480" w:rsidP="006D2819">
            <w:pPr>
              <w:pStyle w:val="TableTextLeft"/>
            </w:pPr>
            <w:r w:rsidRPr="002A0CAA">
              <w:t>Supports the performance of disclosure obligations.</w:t>
            </w:r>
          </w:p>
          <w:p w14:paraId="3D7923E2" w14:textId="77777777" w:rsidR="00B20480" w:rsidRPr="002A0CAA" w:rsidRDefault="00B20480" w:rsidP="006D2819">
            <w:pPr>
              <w:pStyle w:val="TableTextLeft"/>
            </w:pPr>
            <w:r>
              <w:t>Reduces</w:t>
            </w:r>
            <w:r w:rsidRPr="002A0CAA">
              <w:t xml:space="preserve"> the risk of inadvertent disclosure of privileged information.</w:t>
            </w:r>
          </w:p>
        </w:tc>
      </w:tr>
      <w:tr w:rsidR="00B20480" w14:paraId="1FE2147E" w14:textId="77777777" w:rsidTr="007B3B9E">
        <w:trPr>
          <w:cantSplit/>
        </w:trPr>
        <w:tc>
          <w:tcPr>
            <w:tcW w:w="0" w:type="auto"/>
          </w:tcPr>
          <w:p w14:paraId="36F6EB60" w14:textId="77777777" w:rsidR="00B20480" w:rsidRPr="005C0043" w:rsidRDefault="00B20480" w:rsidP="006D2819">
            <w:pPr>
              <w:pStyle w:val="TableTextLeft"/>
            </w:pPr>
            <w:r w:rsidRPr="005C0043">
              <w:t xml:space="preserve">Arrange for transfer of files to, and/or receipt </w:t>
            </w:r>
            <w:r w:rsidRPr="005C0043">
              <w:lastRenderedPageBreak/>
              <w:t>of files from, opposing counsel</w:t>
            </w:r>
          </w:p>
        </w:tc>
        <w:tc>
          <w:tcPr>
            <w:tcW w:w="0" w:type="auto"/>
          </w:tcPr>
          <w:p w14:paraId="39B08F6D" w14:textId="77777777" w:rsidR="00B20480" w:rsidRPr="00BA0D03" w:rsidRDefault="00B20480" w:rsidP="00A9096D">
            <w:pPr>
              <w:pStyle w:val="TableTextLeft"/>
            </w:pPr>
            <w:r w:rsidRPr="00BA0D03">
              <w:lastRenderedPageBreak/>
              <w:t xml:space="preserve">All work conducted by non-lawyers to arrange for and execute delivery and/or receipt of a production, including providing and/or obtaining </w:t>
            </w:r>
            <w:r w:rsidRPr="00BA0D03">
              <w:lastRenderedPageBreak/>
              <w:t>instructions for access to a File Transfer Protocol (FTP) site or for physical transfer of a hard drive, and encryption methods.</w:t>
            </w:r>
          </w:p>
        </w:tc>
        <w:tc>
          <w:tcPr>
            <w:tcW w:w="0" w:type="auto"/>
          </w:tcPr>
          <w:p w14:paraId="457B225D" w14:textId="77777777" w:rsidR="00B20480" w:rsidRPr="002A0CAA" w:rsidRDefault="00B20480" w:rsidP="006D2819">
            <w:pPr>
              <w:pStyle w:val="TableTextLeft"/>
            </w:pPr>
            <w:r w:rsidRPr="002A0CAA">
              <w:lastRenderedPageBreak/>
              <w:t>Supports the performance of disclosure obligations.</w:t>
            </w:r>
          </w:p>
        </w:tc>
      </w:tr>
      <w:tr w:rsidR="00B20480" w14:paraId="2D5ED3CA" w14:textId="77777777" w:rsidTr="007B3B9E">
        <w:trPr>
          <w:cantSplit/>
        </w:trPr>
        <w:tc>
          <w:tcPr>
            <w:tcW w:w="0" w:type="auto"/>
          </w:tcPr>
          <w:p w14:paraId="3F38DCEC" w14:textId="77777777" w:rsidR="00B20480" w:rsidRPr="005C0043" w:rsidRDefault="00B20480" w:rsidP="006D2819">
            <w:pPr>
              <w:pStyle w:val="TableTextLeft"/>
            </w:pPr>
            <w:r w:rsidRPr="005C0043">
              <w:t>QC of opposing production</w:t>
            </w:r>
          </w:p>
        </w:tc>
        <w:tc>
          <w:tcPr>
            <w:tcW w:w="0" w:type="auto"/>
          </w:tcPr>
          <w:p w14:paraId="03801797" w14:textId="77777777" w:rsidR="00B20480" w:rsidRPr="005C0043" w:rsidRDefault="00B20480" w:rsidP="006D2819">
            <w:pPr>
              <w:pStyle w:val="TableTextLeft"/>
            </w:pPr>
            <w:r w:rsidRPr="005C0043">
              <w:t>Ensur</w:t>
            </w:r>
            <w:r>
              <w:t>ing</w:t>
            </w:r>
            <w:r w:rsidRPr="005C0043">
              <w:t xml:space="preserve"> that the production received from opposing counsel complies with the document exchange protocol, including that it contains the correct load file types, document file type</w:t>
            </w:r>
            <w:r>
              <w:t>s</w:t>
            </w:r>
            <w:r w:rsidRPr="005C0043">
              <w:t>, and metadata fields.</w:t>
            </w:r>
          </w:p>
        </w:tc>
        <w:tc>
          <w:tcPr>
            <w:tcW w:w="0" w:type="auto"/>
          </w:tcPr>
          <w:p w14:paraId="6415A4C4" w14:textId="77777777" w:rsidR="00B20480" w:rsidRPr="00CD5234" w:rsidRDefault="00B20480" w:rsidP="006D2819">
            <w:pPr>
              <w:pStyle w:val="TableTextLeft"/>
            </w:pPr>
            <w:r w:rsidRPr="002A0CAA">
              <w:t>Supports the performance of disclosure obligations.</w:t>
            </w:r>
          </w:p>
        </w:tc>
      </w:tr>
      <w:tr w:rsidR="00B20480" w14:paraId="699AE3AB" w14:textId="77777777" w:rsidTr="007B3B9E">
        <w:trPr>
          <w:cantSplit/>
        </w:trPr>
        <w:tc>
          <w:tcPr>
            <w:tcW w:w="0" w:type="auto"/>
            <w:gridSpan w:val="3"/>
            <w:shd w:val="clear" w:color="auto" w:fill="F2F2F2" w:themeFill="background1" w:themeFillShade="F2"/>
          </w:tcPr>
          <w:p w14:paraId="29EFA508" w14:textId="77777777" w:rsidR="00B20480" w:rsidRPr="005C0043" w:rsidRDefault="00B20480" w:rsidP="006D2819">
            <w:pPr>
              <w:pStyle w:val="TableNumLeft1"/>
            </w:pPr>
            <w:r w:rsidRPr="005C0043">
              <w:t>PRESENTATION</w:t>
            </w:r>
          </w:p>
        </w:tc>
      </w:tr>
      <w:tr w:rsidR="00B20480" w14:paraId="6E469947" w14:textId="77777777" w:rsidTr="007B3B9E">
        <w:trPr>
          <w:cantSplit/>
        </w:trPr>
        <w:tc>
          <w:tcPr>
            <w:tcW w:w="0" w:type="auto"/>
          </w:tcPr>
          <w:p w14:paraId="761D0710" w14:textId="77777777" w:rsidR="00B20480" w:rsidRPr="006F32BC" w:rsidRDefault="00B20480" w:rsidP="006D2819">
            <w:pPr>
              <w:pStyle w:val="TableTextLeft"/>
            </w:pPr>
            <w:r w:rsidRPr="006F32BC">
              <w:t xml:space="preserve">Case </w:t>
            </w:r>
            <w:r>
              <w:t>d</w:t>
            </w:r>
            <w:r w:rsidRPr="006F32BC">
              <w:t>evelopment</w:t>
            </w:r>
          </w:p>
        </w:tc>
        <w:tc>
          <w:tcPr>
            <w:tcW w:w="0" w:type="auto"/>
          </w:tcPr>
          <w:p w14:paraId="52A4D8E3" w14:textId="77777777" w:rsidR="00B20480" w:rsidRPr="005C0043" w:rsidRDefault="00B20480" w:rsidP="006D2819">
            <w:pPr>
              <w:pStyle w:val="TableTextLeft"/>
            </w:pPr>
            <w:r w:rsidRPr="002A0CAA">
              <w:t>Legal and support work in preparation for examinations for discovery, motions, trial, etc., such as creating a case chronology</w:t>
            </w:r>
            <w:r>
              <w:t xml:space="preserve"> and preparing </w:t>
            </w:r>
            <w:r w:rsidRPr="002A0CAA">
              <w:t>interview questions and responses to undertakings.</w:t>
            </w:r>
          </w:p>
        </w:tc>
        <w:tc>
          <w:tcPr>
            <w:tcW w:w="0" w:type="auto"/>
          </w:tcPr>
          <w:p w14:paraId="192161D8" w14:textId="77777777" w:rsidR="00B20480" w:rsidRPr="005C0043" w:rsidRDefault="00B20480" w:rsidP="006D2819">
            <w:pPr>
              <w:pStyle w:val="TableTextLeft"/>
            </w:pPr>
            <w:r w:rsidRPr="005C0043">
              <w:t>Reduces counsel time required for preparation and reduces risk of errors</w:t>
            </w:r>
            <w:r>
              <w:t>.</w:t>
            </w:r>
          </w:p>
          <w:p w14:paraId="30B36C18" w14:textId="77777777" w:rsidR="00B20480" w:rsidRPr="002A0CAA" w:rsidRDefault="00B20480" w:rsidP="006D2819">
            <w:pPr>
              <w:pStyle w:val="TableTextLeft"/>
            </w:pPr>
            <w:r w:rsidRPr="002A0CAA">
              <w:t>Improves the efficiency of case analysis and development.</w:t>
            </w:r>
          </w:p>
        </w:tc>
      </w:tr>
      <w:tr w:rsidR="00B20480" w14:paraId="1BC2416F" w14:textId="77777777" w:rsidTr="007B3B9E">
        <w:trPr>
          <w:cantSplit/>
        </w:trPr>
        <w:tc>
          <w:tcPr>
            <w:tcW w:w="0" w:type="auto"/>
          </w:tcPr>
          <w:p w14:paraId="25731A5A" w14:textId="77777777" w:rsidR="00B20480" w:rsidRPr="006F32BC" w:rsidRDefault="00B20480" w:rsidP="006D2819">
            <w:pPr>
              <w:pStyle w:val="TableTextLeft"/>
            </w:pPr>
            <w:r w:rsidRPr="006F32BC">
              <w:t>Hearing</w:t>
            </w:r>
            <w:r>
              <w:t xml:space="preserve"> support</w:t>
            </w:r>
          </w:p>
        </w:tc>
        <w:tc>
          <w:tcPr>
            <w:tcW w:w="0" w:type="auto"/>
          </w:tcPr>
          <w:p w14:paraId="4BC6B55A" w14:textId="77777777" w:rsidR="00B20480" w:rsidRPr="005C0043" w:rsidRDefault="00B20480" w:rsidP="006D2819">
            <w:pPr>
              <w:pStyle w:val="TableTextLeft"/>
            </w:pPr>
            <w:r w:rsidRPr="005C0043">
              <w:t>Prepar</w:t>
            </w:r>
            <w:r>
              <w:t>ing</w:t>
            </w:r>
            <w:r w:rsidRPr="005C0043">
              <w:t xml:space="preserve"> document submissions to court/tribunal; assist</w:t>
            </w:r>
            <w:r>
              <w:t>ing</w:t>
            </w:r>
            <w:r w:rsidRPr="005C0043">
              <w:t xml:space="preserve"> with presentation of documents at hearing</w:t>
            </w:r>
            <w:r>
              <w:t>.</w:t>
            </w:r>
          </w:p>
        </w:tc>
        <w:tc>
          <w:tcPr>
            <w:tcW w:w="0" w:type="auto"/>
          </w:tcPr>
          <w:p w14:paraId="2128228D" w14:textId="77777777" w:rsidR="00B20480" w:rsidRPr="005C0043" w:rsidRDefault="00B20480" w:rsidP="006D2819">
            <w:pPr>
              <w:pStyle w:val="TableTextLeft"/>
            </w:pPr>
            <w:r>
              <w:t>Supports the orderly progress of the action.</w:t>
            </w:r>
          </w:p>
        </w:tc>
      </w:tr>
    </w:tbl>
    <w:p w14:paraId="0654FA5F" w14:textId="77777777" w:rsidR="006D2819" w:rsidRDefault="006D2819" w:rsidP="00FB00B4">
      <w:pPr>
        <w:sectPr w:rsidR="006D2819" w:rsidSect="00DF546C">
          <w:pgSz w:w="15840" w:h="12240" w:orient="landscape" w:code="1"/>
          <w:pgMar w:top="1440" w:right="1440" w:bottom="1440" w:left="1440" w:header="720" w:footer="720" w:gutter="0"/>
          <w:cols w:space="720"/>
          <w:docGrid w:linePitch="360"/>
        </w:sectPr>
      </w:pPr>
    </w:p>
    <w:p w14:paraId="0515C716" w14:textId="77777777" w:rsidR="006D2819" w:rsidRDefault="006D2819" w:rsidP="00FB00B4"/>
    <w:p w14:paraId="2F834FCA" w14:textId="77777777" w:rsidR="006D2819" w:rsidRDefault="006D2819" w:rsidP="00FB00B4"/>
    <w:p w14:paraId="5B98C615" w14:textId="77777777" w:rsidR="006D2819" w:rsidRDefault="006D2819" w:rsidP="00FB00B4"/>
    <w:p w14:paraId="0EF3FB55" w14:textId="77777777" w:rsidR="006D2819" w:rsidRDefault="006D2819" w:rsidP="00FB00B4"/>
    <w:p w14:paraId="40FDAE57" w14:textId="77777777" w:rsidR="006D2819" w:rsidRDefault="006D2819" w:rsidP="00FB00B4"/>
    <w:p w14:paraId="5F161DDD" w14:textId="77777777" w:rsidR="006D2819" w:rsidRDefault="006D2819" w:rsidP="00FB00B4"/>
    <w:p w14:paraId="6E849474" w14:textId="77777777" w:rsidR="006D2819" w:rsidRDefault="006D2819" w:rsidP="00FB00B4"/>
    <w:p w14:paraId="6F4018EE" w14:textId="77777777" w:rsidR="006D2819" w:rsidRDefault="006D2819" w:rsidP="00FB00B4"/>
    <w:p w14:paraId="090946CB" w14:textId="77777777" w:rsidR="006D2819" w:rsidRDefault="006D2819" w:rsidP="00FB00B4"/>
    <w:p w14:paraId="43ED959D" w14:textId="77777777" w:rsidR="006D2819" w:rsidRDefault="006D2819" w:rsidP="00FB00B4"/>
    <w:p w14:paraId="0C9186E6" w14:textId="77777777" w:rsidR="00B20480" w:rsidRPr="00FB00B4" w:rsidRDefault="00B20480" w:rsidP="00FB00B4">
      <w:pPr>
        <w:rPr>
          <w:b/>
        </w:rPr>
      </w:pPr>
      <w:r w:rsidRPr="00FB00B4">
        <w:rPr>
          <w:b/>
        </w:rPr>
        <w:t>Note regarding use of this document</w:t>
      </w:r>
    </w:p>
    <w:p w14:paraId="45F0D762" w14:textId="77777777" w:rsidR="00B20480" w:rsidRPr="00253BAF" w:rsidRDefault="00B20480" w:rsidP="00FB00B4">
      <w:pPr>
        <w:spacing w:after="120"/>
      </w:pPr>
      <w:r w:rsidRPr="00253BAF">
        <w:t>This precedent and other Digital Evidence and E-Discovery (DEED) working group precedents are available on its website at: https://digital-evidence.ca/model-precedents/</w:t>
      </w:r>
    </w:p>
    <w:p w14:paraId="43839C6C" w14:textId="77777777" w:rsidR="00B20480" w:rsidRPr="00253BAF" w:rsidRDefault="00B20480" w:rsidP="00FB00B4">
      <w:pPr>
        <w:spacing w:after="120"/>
      </w:pPr>
      <w:r w:rsidRPr="00253BAF">
        <w:t>This document has been prepared and made available to the public by the DEED working group for informational purposes. It is not provided as legal or technical advice and should not be relied upon as such.</w:t>
      </w:r>
    </w:p>
    <w:p w14:paraId="2B14C290" w14:textId="77777777" w:rsidR="00B20480" w:rsidRPr="00253BAF" w:rsidRDefault="00B20480" w:rsidP="00FB00B4">
      <w:pPr>
        <w:spacing w:after="120"/>
      </w:pPr>
      <w:r w:rsidRPr="00253BAF">
        <w:t>Publications of the DEED working group are copyrighted and all rights are reserved. Individuals may download these publications for their own use at no charge. Law firms and other organizations may download these publications and make them available internally for individual use within the firm or organization.</w:t>
      </w:r>
    </w:p>
    <w:p w14:paraId="5678D44B" w14:textId="77777777" w:rsidR="00B20480" w:rsidRPr="00253BAF" w:rsidRDefault="00B20480" w:rsidP="00FB00B4">
      <w:pPr>
        <w:spacing w:after="120"/>
      </w:pPr>
      <w:r w:rsidRPr="00253BAF">
        <w:t>DEED working group publications may be republished, copied or reprinted at no charge for non-profit purposes. Organizations and individuals may provide a link to the publications on the internet without charge provided that proper attribution to the Digital Evidence and E-Discovery working group is included.</w:t>
      </w:r>
    </w:p>
    <w:p w14:paraId="7475341C" w14:textId="77777777" w:rsidR="00B20480" w:rsidRPr="00253BAF" w:rsidRDefault="00B20480" w:rsidP="00FB00B4">
      <w:pPr>
        <w:spacing w:after="120"/>
      </w:pPr>
      <w:r w:rsidRPr="00253BAF">
        <w:t>The DEED working group welcomes comments on all its model documents and other publications. The DEED precedents committee will review all comments received and consider appropriate revisions.</w:t>
      </w:r>
    </w:p>
    <w:p w14:paraId="4F5D0178" w14:textId="77777777" w:rsidR="006A5CC5" w:rsidRDefault="00B20480" w:rsidP="00FB00B4">
      <w:pPr>
        <w:spacing w:after="120"/>
      </w:pPr>
      <w:r w:rsidRPr="00CB424C">
        <w:t xml:space="preserve">For further information, or to request permission to republish, copy or reprint for commercial profit, or to provide feedback on model documents contact the Working Group through our administrative email box: </w:t>
      </w:r>
      <w:hyperlink r:id="rId17" w:history="1">
        <w:r w:rsidR="006D2819" w:rsidRPr="0038389D">
          <w:rPr>
            <w:rStyle w:val="Hyperlink"/>
          </w:rPr>
          <w:t>e-discovery.secretary@gmail.com</w:t>
        </w:r>
      </w:hyperlink>
      <w:r w:rsidR="006D2819">
        <w:t>.</w:t>
      </w:r>
    </w:p>
    <w:sectPr w:rsidR="006A5CC5" w:rsidSect="006D2819">
      <w:foot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07DC1" w14:textId="77777777" w:rsidR="005A1F34" w:rsidRDefault="005A1F34" w:rsidP="00830C54">
      <w:pPr>
        <w:spacing w:after="0"/>
      </w:pPr>
      <w:r>
        <w:separator/>
      </w:r>
    </w:p>
    <w:p w14:paraId="47E52E5A" w14:textId="77777777" w:rsidR="005A1F34" w:rsidRDefault="005A1F34"/>
    <w:p w14:paraId="3E301959" w14:textId="77777777" w:rsidR="005A1F34" w:rsidRDefault="005A1F34"/>
  </w:endnote>
  <w:endnote w:type="continuationSeparator" w:id="0">
    <w:p w14:paraId="530F44BE" w14:textId="77777777" w:rsidR="005A1F34" w:rsidRDefault="005A1F34" w:rsidP="00830C54">
      <w:pPr>
        <w:spacing w:after="0"/>
      </w:pPr>
      <w:r>
        <w:continuationSeparator/>
      </w:r>
    </w:p>
    <w:p w14:paraId="0BCD14F4" w14:textId="77777777" w:rsidR="005A1F34" w:rsidRDefault="005A1F34"/>
    <w:p w14:paraId="55A985A5" w14:textId="77777777" w:rsidR="005A1F34" w:rsidRDefault="005A1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D362" w14:textId="77777777" w:rsidR="00AF314E" w:rsidRDefault="00AF314E" w:rsidP="00AF314E">
    <w:pPr>
      <w:pStyle w:val="Footer"/>
      <w:jc w:val="right"/>
    </w:pPr>
    <w:r w:rsidRPr="00977410">
      <w:rPr>
        <w:rStyle w:val="PageNumber"/>
      </w:rPr>
      <w:fldChar w:fldCharType="begin"/>
    </w:r>
    <w:r w:rsidRPr="00977410">
      <w:rPr>
        <w:rStyle w:val="PageNumber"/>
      </w:rPr>
      <w:instrText xml:space="preserve"> PAGE ~(- ; -;0;)~ \* MERGEFORMAT </w:instrText>
    </w:r>
    <w:r w:rsidRPr="00977410">
      <w:rPr>
        <w:rStyle w:val="PageNumber"/>
      </w:rPr>
      <w:fldChar w:fldCharType="separate"/>
    </w:r>
    <w:r w:rsidR="00FB00B4">
      <w:rPr>
        <w:rStyle w:val="PageNumber"/>
        <w:noProof/>
      </w:rPr>
      <w:t>15</w:t>
    </w:r>
    <w:r w:rsidRPr="00977410">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5584" w14:textId="77777777" w:rsidR="00AF314E" w:rsidRPr="00DF546C" w:rsidRDefault="00DF546C" w:rsidP="00DF546C">
    <w:pPr>
      <w:pStyle w:val="Footer"/>
    </w:pPr>
    <w:r w:rsidRPr="00DF546C">
      <w:t>19712855-2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2575" w14:textId="77777777" w:rsidR="00AF314E" w:rsidRPr="00AF314E" w:rsidRDefault="00AF314E" w:rsidP="00AF314E">
    <w:pPr>
      <w:pStyle w:val="Footer"/>
    </w:pPr>
    <w:r w:rsidRPr="00AF314E">
      <w:t>19712855-2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1C9A5" w14:textId="77777777" w:rsidR="005A1F34" w:rsidRDefault="005A1F34" w:rsidP="000E2379">
      <w:pPr>
        <w:spacing w:after="120"/>
      </w:pPr>
      <w:r>
        <w:separator/>
      </w:r>
    </w:p>
  </w:footnote>
  <w:footnote w:type="continuationSeparator" w:id="0">
    <w:p w14:paraId="00F8FC20" w14:textId="77777777" w:rsidR="005A1F34" w:rsidRDefault="005A1F34" w:rsidP="002C7B21">
      <w:pPr>
        <w:spacing w:after="120"/>
      </w:pPr>
      <w:r>
        <w:continuationSeparator/>
      </w:r>
    </w:p>
  </w:footnote>
  <w:footnote w:type="continuationNotice" w:id="1">
    <w:p w14:paraId="21D8813E" w14:textId="77777777" w:rsidR="005A1F34" w:rsidRDefault="005A1F34">
      <w:pPr>
        <w:spacing w:after="0"/>
      </w:pPr>
    </w:p>
  </w:footnote>
  <w:footnote w:id="2">
    <w:p w14:paraId="793217D9" w14:textId="77777777" w:rsidR="00B20480" w:rsidRPr="00CD6CA3" w:rsidRDefault="00B20480" w:rsidP="00B20480">
      <w:pPr>
        <w:pStyle w:val="FootnoteText"/>
      </w:pPr>
      <w:r w:rsidRPr="002A0CAA">
        <w:rPr>
          <w:rStyle w:val="FootnoteReference"/>
          <w:rFonts w:asciiTheme="minorHAnsi" w:hAnsiTheme="minorHAnsi"/>
          <w:sz w:val="18"/>
        </w:rPr>
        <w:footnoteRef/>
      </w:r>
      <w:r w:rsidR="00CD6CA3">
        <w:rPr>
          <w:sz w:val="18"/>
        </w:rPr>
        <w:t xml:space="preserve"> </w:t>
      </w:r>
      <w:r w:rsidRPr="00CD6CA3">
        <w:t xml:space="preserve">RRO 1990, Reg. 194 under the </w:t>
      </w:r>
      <w:r w:rsidRPr="00CD6CA3">
        <w:rPr>
          <w:i/>
        </w:rPr>
        <w:t>Courts of Justice Act</w:t>
      </w:r>
      <w:r w:rsidRPr="00CD6CA3">
        <w:t>, RSO 1990, cC43.</w:t>
      </w:r>
    </w:p>
  </w:footnote>
  <w:footnote w:id="3">
    <w:p w14:paraId="11C9CBA8" w14:textId="77777777" w:rsidR="00B20480" w:rsidRPr="00CD6CA3" w:rsidRDefault="00B20480" w:rsidP="00B20480">
      <w:pPr>
        <w:pStyle w:val="FootnoteText"/>
      </w:pPr>
      <w:r w:rsidRPr="002A0CAA">
        <w:rPr>
          <w:rStyle w:val="FootnoteReference"/>
          <w:rFonts w:asciiTheme="minorHAnsi" w:hAnsiTheme="minorHAnsi"/>
          <w:sz w:val="18"/>
        </w:rPr>
        <w:footnoteRef/>
      </w:r>
      <w:r w:rsidR="00CD6CA3">
        <w:rPr>
          <w:sz w:val="18"/>
        </w:rPr>
        <w:t xml:space="preserve"> </w:t>
      </w:r>
      <w:r w:rsidRPr="00CD6CA3">
        <w:t xml:space="preserve">Section 131 of the </w:t>
      </w:r>
      <w:r w:rsidRPr="00CD6CA3">
        <w:rPr>
          <w:i/>
        </w:rPr>
        <w:t>Courts of Justice Act</w:t>
      </w:r>
      <w:r w:rsidRPr="00CD6CA3">
        <w:t xml:space="preserve"> provides that “[s]</w:t>
      </w:r>
      <w:proofErr w:type="spellStart"/>
      <w:r w:rsidRPr="00CD6CA3">
        <w:t>ubject</w:t>
      </w:r>
      <w:proofErr w:type="spellEnd"/>
      <w:r w:rsidRPr="00CD6CA3">
        <w:t xml:space="preserve"> to the provisions of an Act or rules of court, the costs of and incidental to a proceeding or a step in a proceeding are in the discretion of the court, and the court may determine by whom and to what extent the costs shall be paid.”</w:t>
      </w:r>
    </w:p>
  </w:footnote>
  <w:footnote w:id="4">
    <w:p w14:paraId="0596AE32" w14:textId="77777777" w:rsidR="00B20480" w:rsidRPr="00CD6CA3" w:rsidRDefault="00B20480" w:rsidP="00B20480">
      <w:pPr>
        <w:pStyle w:val="FootnoteText"/>
      </w:pPr>
      <w:r w:rsidRPr="005F00FE">
        <w:rPr>
          <w:rStyle w:val="FootnoteReference"/>
          <w:rFonts w:asciiTheme="minorHAnsi" w:hAnsiTheme="minorHAnsi"/>
          <w:sz w:val="18"/>
        </w:rPr>
        <w:footnoteRef/>
      </w:r>
      <w:r w:rsidR="00CD6CA3">
        <w:rPr>
          <w:sz w:val="18"/>
        </w:rPr>
        <w:t xml:space="preserve"> </w:t>
      </w:r>
      <w:r w:rsidRPr="00CD6CA3">
        <w:t>2023 ONSC 5652 at paras 30-31 [</w:t>
      </w:r>
      <w:proofErr w:type="spellStart"/>
      <w:r w:rsidRPr="00CD6CA3">
        <w:rPr>
          <w:i/>
        </w:rPr>
        <w:t>Bellsam</w:t>
      </w:r>
      <w:proofErr w:type="spellEnd"/>
      <w:r w:rsidRPr="00CD6CA3">
        <w:t>].</w:t>
      </w:r>
    </w:p>
  </w:footnote>
  <w:footnote w:id="5">
    <w:p w14:paraId="00A5768E" w14:textId="77777777" w:rsidR="00B20480" w:rsidRPr="00CD6CA3" w:rsidRDefault="00B20480" w:rsidP="00B20480">
      <w:pPr>
        <w:pStyle w:val="FootnoteText"/>
      </w:pPr>
      <w:r>
        <w:rPr>
          <w:rStyle w:val="FootnoteReference"/>
          <w:sz w:val="18"/>
        </w:rPr>
        <w:footnoteRef/>
      </w:r>
      <w:r w:rsidR="00CD6CA3">
        <w:rPr>
          <w:rFonts w:asciiTheme="minorHAnsi" w:hAnsiTheme="minorHAnsi"/>
          <w:i/>
          <w:iCs w:val="0"/>
          <w:sz w:val="18"/>
        </w:rPr>
        <w:t xml:space="preserve"> </w:t>
      </w:r>
      <w:r w:rsidRPr="00CD6CA3">
        <w:rPr>
          <w:i/>
        </w:rPr>
        <w:t>Ibid</w:t>
      </w:r>
      <w:r w:rsidRPr="00CD6CA3">
        <w:t>.</w:t>
      </w:r>
    </w:p>
  </w:footnote>
  <w:footnote w:id="6">
    <w:p w14:paraId="66C1D683" w14:textId="77777777" w:rsidR="00B20480" w:rsidRPr="008D1A00" w:rsidRDefault="00B20480" w:rsidP="008D1A00">
      <w:pPr>
        <w:pStyle w:val="FootnoteText"/>
      </w:pPr>
      <w:r w:rsidRPr="002A0CAA">
        <w:rPr>
          <w:rStyle w:val="FootnoteReference"/>
          <w:rFonts w:asciiTheme="minorHAnsi" w:hAnsiTheme="minorHAnsi"/>
          <w:sz w:val="18"/>
        </w:rPr>
        <w:footnoteRef/>
      </w:r>
      <w:r w:rsidR="008D1A00">
        <w:t xml:space="preserve"> </w:t>
      </w:r>
      <w:r w:rsidRPr="008D1A00">
        <w:t>2011 ONSC 5474 at para 36 [</w:t>
      </w:r>
      <w:r w:rsidRPr="00FC2EBC">
        <w:rPr>
          <w:i/>
        </w:rPr>
        <w:t>Harris</w:t>
      </w:r>
      <w:r w:rsidRPr="008D1A00">
        <w:t>].</w:t>
      </w:r>
    </w:p>
  </w:footnote>
  <w:footnote w:id="7">
    <w:p w14:paraId="354F50E2" w14:textId="77777777" w:rsidR="00B20480" w:rsidRPr="008D1A00" w:rsidRDefault="00B20480" w:rsidP="00B20480">
      <w:pPr>
        <w:pStyle w:val="FootnoteText"/>
      </w:pPr>
      <w:r>
        <w:rPr>
          <w:rStyle w:val="FootnoteReference"/>
          <w:sz w:val="18"/>
        </w:rPr>
        <w:footnoteRef/>
      </w:r>
      <w:r w:rsidR="008D1A00">
        <w:rPr>
          <w:rFonts w:asciiTheme="minorHAnsi" w:hAnsiTheme="minorHAnsi"/>
          <w:i/>
          <w:iCs w:val="0"/>
          <w:sz w:val="18"/>
        </w:rPr>
        <w:t xml:space="preserve"> </w:t>
      </w:r>
      <w:r w:rsidRPr="00FC2EBC">
        <w:rPr>
          <w:i/>
        </w:rPr>
        <w:t>Ibid</w:t>
      </w:r>
      <w:r w:rsidRPr="008D1A00">
        <w:t>.</w:t>
      </w:r>
    </w:p>
  </w:footnote>
  <w:footnote w:id="8">
    <w:p w14:paraId="3EDEC59E" w14:textId="77777777" w:rsidR="00B20480" w:rsidRPr="008D1A00" w:rsidRDefault="00B20480" w:rsidP="00B20480">
      <w:pPr>
        <w:pStyle w:val="FootnoteText"/>
      </w:pPr>
      <w:r w:rsidRPr="002A0CAA">
        <w:rPr>
          <w:rStyle w:val="FootnoteReference"/>
          <w:rFonts w:asciiTheme="minorHAnsi" w:hAnsiTheme="minorHAnsi"/>
          <w:sz w:val="18"/>
        </w:rPr>
        <w:footnoteRef/>
      </w:r>
      <w:r w:rsidR="008D1A00">
        <w:rPr>
          <w:rFonts w:asciiTheme="minorHAnsi" w:hAnsiTheme="minorHAnsi"/>
          <w:bCs w:val="0"/>
          <w:sz w:val="18"/>
        </w:rPr>
        <w:t xml:space="preserve"> </w:t>
      </w:r>
      <w:r w:rsidRPr="008D1A00">
        <w:t>2023 ONSC 6433 [</w:t>
      </w:r>
      <w:r w:rsidRPr="00FC2EBC">
        <w:rPr>
          <w:i/>
        </w:rPr>
        <w:t>Wiener</w:t>
      </w:r>
      <w:r w:rsidRPr="008D1A00">
        <w:t>].</w:t>
      </w:r>
    </w:p>
  </w:footnote>
  <w:footnote w:id="9">
    <w:p w14:paraId="03501E3C" w14:textId="77777777" w:rsidR="00B20480" w:rsidRPr="008D1A00" w:rsidRDefault="00B20480" w:rsidP="008D1A00">
      <w:pPr>
        <w:pStyle w:val="FootnoteTextIndent"/>
        <w:rPr>
          <w:rStyle w:val="FootnoteTextChar"/>
        </w:rPr>
      </w:pPr>
      <w:r w:rsidRPr="002A0CAA">
        <w:rPr>
          <w:rStyle w:val="FootnoteReference"/>
          <w:rFonts w:asciiTheme="minorHAnsi" w:hAnsiTheme="minorHAnsi"/>
          <w:sz w:val="18"/>
        </w:rPr>
        <w:footnoteRef/>
      </w:r>
      <w:r w:rsidR="008D1A00" w:rsidRPr="008D1A00">
        <w:rPr>
          <w:rStyle w:val="FootnoteTextChar"/>
        </w:rPr>
        <w:t xml:space="preserve"> </w:t>
      </w:r>
      <w:r w:rsidRPr="008D1A00">
        <w:rPr>
          <w:rStyle w:val="FootnoteTextChar"/>
        </w:rPr>
        <w:t>2021 BCSC 2346 at paras 29-33.</w:t>
      </w:r>
    </w:p>
  </w:footnote>
  <w:footnote w:id="10">
    <w:p w14:paraId="33A4A37D" w14:textId="77777777" w:rsidR="00B20480" w:rsidRPr="008D1A00" w:rsidRDefault="00B20480" w:rsidP="00B20480">
      <w:pPr>
        <w:pStyle w:val="FootnoteText"/>
      </w:pPr>
      <w:r w:rsidRPr="002A0CAA">
        <w:rPr>
          <w:rStyle w:val="FootnoteReference"/>
          <w:rFonts w:asciiTheme="minorHAnsi" w:hAnsiTheme="minorHAnsi"/>
          <w:sz w:val="18"/>
        </w:rPr>
        <w:footnoteRef/>
      </w:r>
      <w:r w:rsidR="008D1A00">
        <w:rPr>
          <w:rFonts w:asciiTheme="minorHAnsi" w:hAnsiTheme="minorHAnsi"/>
          <w:i/>
          <w:iCs w:val="0"/>
          <w:sz w:val="18"/>
        </w:rPr>
        <w:t xml:space="preserve"> </w:t>
      </w:r>
      <w:r w:rsidRPr="00FC2EBC">
        <w:rPr>
          <w:i/>
        </w:rPr>
        <w:t>Wiener</w:t>
      </w:r>
      <w:r w:rsidRPr="00FC2EBC">
        <w:t>,</w:t>
      </w:r>
      <w:r w:rsidRPr="00FC2EBC">
        <w:rPr>
          <w:i/>
        </w:rPr>
        <w:t xml:space="preserve"> supra</w:t>
      </w:r>
      <w:r w:rsidRPr="008D1A00">
        <w:t xml:space="preserve"> note 9.</w:t>
      </w:r>
    </w:p>
  </w:footnote>
  <w:footnote w:id="11">
    <w:p w14:paraId="4E20B506" w14:textId="77777777" w:rsidR="00B20480" w:rsidRPr="008D1A00" w:rsidRDefault="00B20480" w:rsidP="00B20480">
      <w:pPr>
        <w:pStyle w:val="FootnoteText"/>
      </w:pPr>
      <w:r w:rsidRPr="002A0CAA">
        <w:rPr>
          <w:rStyle w:val="FootnoteReference"/>
          <w:rFonts w:asciiTheme="minorHAnsi" w:hAnsiTheme="minorHAnsi"/>
          <w:sz w:val="18"/>
        </w:rPr>
        <w:footnoteRef/>
      </w:r>
      <w:r w:rsidR="008D1A00">
        <w:rPr>
          <w:rFonts w:asciiTheme="minorHAnsi" w:hAnsiTheme="minorHAnsi"/>
          <w:bCs w:val="0"/>
          <w:i/>
          <w:iCs w:val="0"/>
          <w:sz w:val="18"/>
        </w:rPr>
        <w:t xml:space="preserve"> </w:t>
      </w:r>
      <w:r w:rsidRPr="00FC2EBC">
        <w:rPr>
          <w:i/>
        </w:rPr>
        <w:t>LeRoy</w:t>
      </w:r>
      <w:r w:rsidRPr="008D1A00">
        <w:t xml:space="preserve"> at paras 31-32</w:t>
      </w:r>
    </w:p>
  </w:footnote>
  <w:footnote w:id="12">
    <w:p w14:paraId="57CD8404" w14:textId="77777777" w:rsidR="00B20480" w:rsidRPr="008D1A00" w:rsidRDefault="00B20480" w:rsidP="00B20480">
      <w:pPr>
        <w:pStyle w:val="FootnoteText"/>
      </w:pPr>
      <w:r w:rsidRPr="00A40CDD">
        <w:rPr>
          <w:rStyle w:val="FootnoteReference"/>
          <w:rFonts w:asciiTheme="minorHAnsi" w:hAnsiTheme="minorHAnsi"/>
          <w:sz w:val="18"/>
        </w:rPr>
        <w:footnoteRef/>
      </w:r>
      <w:r w:rsidR="008D1A00">
        <w:rPr>
          <w:sz w:val="18"/>
        </w:rPr>
        <w:t xml:space="preserve"> </w:t>
      </w:r>
      <w:r w:rsidRPr="00FC2EBC">
        <w:rPr>
          <w:i/>
        </w:rPr>
        <w:t>Harris</w:t>
      </w:r>
      <w:r w:rsidRPr="008D1A00">
        <w:t xml:space="preserve">, </w:t>
      </w:r>
      <w:r w:rsidRPr="00FC2EBC">
        <w:rPr>
          <w:i/>
        </w:rPr>
        <w:t>supra</w:t>
      </w:r>
      <w:r w:rsidRPr="008D1A00">
        <w:t xml:space="preserve"> note 6.; </w:t>
      </w:r>
      <w:r w:rsidRPr="00FC2EBC">
        <w:rPr>
          <w:i/>
        </w:rPr>
        <w:t>Wiener</w:t>
      </w:r>
      <w:r w:rsidRPr="008D1A00">
        <w:t xml:space="preserve">, </w:t>
      </w:r>
      <w:r w:rsidRPr="00FC2EBC">
        <w:rPr>
          <w:i/>
        </w:rPr>
        <w:t>supra</w:t>
      </w:r>
      <w:r w:rsidRPr="008D1A00">
        <w:t xml:space="preserve"> note 9.</w:t>
      </w:r>
    </w:p>
  </w:footnote>
  <w:footnote w:id="13">
    <w:p w14:paraId="024E6952" w14:textId="77777777" w:rsidR="00B20480" w:rsidRPr="008D1A00" w:rsidRDefault="00B20480" w:rsidP="00B20480">
      <w:pPr>
        <w:pStyle w:val="FootnoteText"/>
      </w:pPr>
      <w:r w:rsidRPr="00A40CDD">
        <w:rPr>
          <w:rStyle w:val="FootnoteReference"/>
          <w:rFonts w:asciiTheme="minorHAnsi" w:hAnsiTheme="minorHAnsi"/>
          <w:sz w:val="18"/>
        </w:rPr>
        <w:footnoteRef/>
      </w:r>
      <w:r w:rsidR="008D1A00">
        <w:t xml:space="preserve"> </w:t>
      </w:r>
      <w:proofErr w:type="spellStart"/>
      <w:r w:rsidRPr="00FC2EBC">
        <w:rPr>
          <w:i/>
        </w:rPr>
        <w:t>Bellsam</w:t>
      </w:r>
      <w:proofErr w:type="spellEnd"/>
      <w:r w:rsidRPr="008D1A00">
        <w:t xml:space="preserve">, </w:t>
      </w:r>
      <w:r w:rsidRPr="00FC2EBC">
        <w:rPr>
          <w:i/>
        </w:rPr>
        <w:t>supra</w:t>
      </w:r>
      <w:r w:rsidRPr="008D1A00">
        <w:t xml:space="preserve"> note 5.</w:t>
      </w:r>
    </w:p>
  </w:footnote>
  <w:footnote w:id="14">
    <w:p w14:paraId="152B166E" w14:textId="77777777" w:rsidR="00B20480" w:rsidRPr="00FC2EBC" w:rsidRDefault="00B20480" w:rsidP="00B20480">
      <w:pPr>
        <w:pStyle w:val="FootnoteText"/>
      </w:pPr>
      <w:r w:rsidRPr="004B62D9">
        <w:rPr>
          <w:rStyle w:val="FootnoteReference"/>
          <w:rFonts w:asciiTheme="minorHAnsi" w:hAnsiTheme="minorHAnsi"/>
          <w:sz w:val="18"/>
        </w:rPr>
        <w:footnoteRef/>
      </w:r>
      <w:r w:rsidR="00FC2EBC">
        <w:rPr>
          <w:sz w:val="18"/>
        </w:rPr>
        <w:t xml:space="preserve"> </w:t>
      </w:r>
      <w:r w:rsidRPr="00FC2EBC">
        <w:t xml:space="preserve">The Sedona Conference, “The Sedona Canada Principles Addressing Electronic Discovery, Third Edition” (April 2021) at 97, online (pdf): </w:t>
      </w:r>
      <w:r w:rsidRPr="00FC2EBC">
        <w:rPr>
          <w:i/>
        </w:rPr>
        <w:t>Sedona Canada</w:t>
      </w:r>
      <w:r w:rsidRPr="00FC2EBC">
        <w:t xml:space="preserve"> &lt;</w:t>
      </w:r>
      <w:r w:rsidRPr="00E429F7">
        <w:rPr>
          <w:rFonts w:asciiTheme="minorHAnsi" w:hAnsiTheme="minorHAnsi"/>
          <w:sz w:val="18"/>
        </w:rPr>
        <w:t xml:space="preserve"> </w:t>
      </w:r>
      <w:hyperlink r:id="rId1" w:history="1">
        <w:r w:rsidRPr="005D18F9">
          <w:rPr>
            <w:rStyle w:val="Hyperlink"/>
          </w:rPr>
          <w:t>https://thesedonaconference.org/sites/default/files/publications/The%20Sedona%20Canada%20Principles%20third%20edition%20%20%28April%202021%29.pdf</w:t>
        </w:r>
      </w:hyperlink>
      <w:r w:rsidRPr="005D18F9">
        <w:rPr>
          <w:rStyle w:val="Hyperlink"/>
        </w:rPr>
        <w:t>&gt;</w:t>
      </w:r>
      <w:r w:rsidRPr="00FC2EBC">
        <w:t>.</w:t>
      </w:r>
    </w:p>
  </w:footnote>
  <w:footnote w:id="15">
    <w:p w14:paraId="310830D0" w14:textId="77777777" w:rsidR="00B20480" w:rsidRPr="005D18F9" w:rsidRDefault="00B20480" w:rsidP="00B20480">
      <w:pPr>
        <w:pStyle w:val="FootnoteText"/>
      </w:pPr>
      <w:r w:rsidRPr="00E429F7">
        <w:rPr>
          <w:rStyle w:val="FootnoteReference"/>
          <w:rFonts w:asciiTheme="minorHAnsi" w:hAnsiTheme="minorHAnsi"/>
          <w:sz w:val="18"/>
        </w:rPr>
        <w:footnoteRef/>
      </w:r>
      <w:r w:rsidR="00FC2EBC" w:rsidRPr="005D18F9">
        <w:t xml:space="preserve"> </w:t>
      </w:r>
      <w:proofErr w:type="spellStart"/>
      <w:r w:rsidRPr="005D18F9">
        <w:rPr>
          <w:i/>
        </w:rPr>
        <w:t>Koolatron</w:t>
      </w:r>
      <w:proofErr w:type="spellEnd"/>
      <w:r w:rsidRPr="005D18F9">
        <w:rPr>
          <w:i/>
        </w:rPr>
        <w:t xml:space="preserve"> v </w:t>
      </w:r>
      <w:proofErr w:type="spellStart"/>
      <w:r w:rsidRPr="005D18F9">
        <w:rPr>
          <w:i/>
        </w:rPr>
        <w:t>Synergex</w:t>
      </w:r>
      <w:proofErr w:type="spellEnd"/>
      <w:r w:rsidRPr="005D18F9">
        <w:t xml:space="preserve">, 2017 ONSC 4245 at para 79; see also </w:t>
      </w:r>
      <w:r w:rsidRPr="005D18F9">
        <w:rPr>
          <w:i/>
        </w:rPr>
        <w:t>LTS Infrastructure Services Ltd Partnership v Rohl et al</w:t>
      </w:r>
      <w:r w:rsidRPr="005D18F9">
        <w:t>, 2019 NWTSC 10 at para 35.</w:t>
      </w:r>
    </w:p>
  </w:footnote>
  <w:footnote w:id="16">
    <w:p w14:paraId="2245648B" w14:textId="77777777" w:rsidR="00B20480" w:rsidRPr="005D18F9" w:rsidRDefault="00B20480" w:rsidP="00B20480">
      <w:pPr>
        <w:pStyle w:val="FootnoteText"/>
      </w:pPr>
      <w:r w:rsidRPr="00E429F7">
        <w:rPr>
          <w:rStyle w:val="FootnoteReference"/>
          <w:rFonts w:asciiTheme="minorHAnsi" w:hAnsiTheme="minorHAnsi"/>
          <w:sz w:val="18"/>
        </w:rPr>
        <w:footnoteRef/>
      </w:r>
      <w:r w:rsidR="00FC2EBC">
        <w:rPr>
          <w:sz w:val="18"/>
        </w:rPr>
        <w:t xml:space="preserve"> </w:t>
      </w:r>
      <w:r w:rsidRPr="005D18F9">
        <w:rPr>
          <w:i/>
        </w:rPr>
        <w:t xml:space="preserve">Manchanda v </w:t>
      </w:r>
      <w:proofErr w:type="spellStart"/>
      <w:r w:rsidRPr="005D18F9">
        <w:rPr>
          <w:i/>
        </w:rPr>
        <w:t>Thethi</w:t>
      </w:r>
      <w:proofErr w:type="spellEnd"/>
      <w:r w:rsidRPr="005D18F9">
        <w:t xml:space="preserve">, 2016 </w:t>
      </w:r>
      <w:proofErr w:type="spellStart"/>
      <w:r w:rsidRPr="005D18F9">
        <w:t>ONSC</w:t>
      </w:r>
      <w:proofErr w:type="spellEnd"/>
      <w:r w:rsidRPr="005D18F9">
        <w:t xml:space="preserve"> 3776.</w:t>
      </w:r>
    </w:p>
  </w:footnote>
  <w:footnote w:id="17">
    <w:p w14:paraId="5B2EFF30" w14:textId="77777777" w:rsidR="00B20480" w:rsidRPr="005D18F9" w:rsidRDefault="00B20480" w:rsidP="00B20480">
      <w:pPr>
        <w:pStyle w:val="FootnoteText"/>
      </w:pPr>
      <w:r w:rsidRPr="00E429F7">
        <w:rPr>
          <w:rStyle w:val="FootnoteReference"/>
          <w:rFonts w:asciiTheme="minorHAnsi" w:hAnsiTheme="minorHAnsi"/>
          <w:sz w:val="18"/>
        </w:rPr>
        <w:footnoteRef/>
      </w:r>
      <w:r w:rsidR="00FC2EBC">
        <w:rPr>
          <w:sz w:val="18"/>
        </w:rPr>
        <w:t xml:space="preserve"> </w:t>
      </w:r>
      <w:r w:rsidRPr="005D18F9">
        <w:rPr>
          <w:i/>
        </w:rPr>
        <w:t>Cass v 1410088 Ontario Inc</w:t>
      </w:r>
      <w:r w:rsidRPr="005D18F9">
        <w:t>, 2018 ONSC 6959 at para 34.</w:t>
      </w:r>
    </w:p>
  </w:footnote>
  <w:footnote w:id="18">
    <w:p w14:paraId="3500B459" w14:textId="77777777" w:rsidR="00B20480" w:rsidRPr="00E914BA" w:rsidRDefault="00B20480" w:rsidP="00B20480">
      <w:pPr>
        <w:pStyle w:val="FootnoteText"/>
      </w:pPr>
      <w:r w:rsidRPr="00607CF7">
        <w:rPr>
          <w:rStyle w:val="FootnoteReference"/>
          <w:sz w:val="18"/>
        </w:rPr>
        <w:footnoteRef/>
      </w:r>
      <w:r w:rsidR="00E914BA" w:rsidRPr="00E914BA">
        <w:t xml:space="preserve"> </w:t>
      </w:r>
      <w:r w:rsidRPr="00336D2A">
        <w:rPr>
          <w:i/>
        </w:rPr>
        <w:t>Thompson et al. v The Corporation of the Township of Perth East</w:t>
      </w:r>
      <w:r w:rsidRPr="00E914BA">
        <w:t xml:space="preserve">, 2024 CanLII 34728 (ON SC) at para 21; </w:t>
      </w:r>
      <w:r w:rsidRPr="00336D2A">
        <w:rPr>
          <w:i/>
        </w:rPr>
        <w:t>Lecompte v Doran</w:t>
      </w:r>
      <w:r w:rsidRPr="00E914BA">
        <w:t xml:space="preserve">, 2010 ONSC 6290 at paras 11-16.; and </w:t>
      </w:r>
      <w:r w:rsidRPr="00336D2A">
        <w:rPr>
          <w:i/>
        </w:rPr>
        <w:t>1833761 Ontario Inc. v. 2253659 Ontario Inc</w:t>
      </w:r>
      <w:r w:rsidRPr="00E914BA">
        <w:t xml:space="preserve">, 2024 ONSC 5356, in which the Court contemplated finding the Defendant in default for failure to comply with Rule 29.1.03. See also </w:t>
      </w:r>
      <w:r w:rsidRPr="00336D2A">
        <w:rPr>
          <w:i/>
        </w:rPr>
        <w:t xml:space="preserve">H2 Canmore Apartments LP v </w:t>
      </w:r>
      <w:proofErr w:type="spellStart"/>
      <w:r w:rsidRPr="00336D2A">
        <w:rPr>
          <w:i/>
        </w:rPr>
        <w:t>Cormode</w:t>
      </w:r>
      <w:proofErr w:type="spellEnd"/>
      <w:r w:rsidRPr="00336D2A">
        <w:rPr>
          <w:i/>
        </w:rPr>
        <w:t xml:space="preserve"> &amp; Dickson Construction Edmonton Ltd.</w:t>
      </w:r>
      <w:r w:rsidRPr="00E914BA">
        <w:t>, 2024 ABKB 424.</w:t>
      </w:r>
    </w:p>
  </w:footnote>
  <w:footnote w:id="19">
    <w:p w14:paraId="771380FD" w14:textId="77777777" w:rsidR="00B20480" w:rsidRPr="00E914BA" w:rsidRDefault="00B20480" w:rsidP="00B20480">
      <w:pPr>
        <w:pStyle w:val="FootnoteText"/>
      </w:pPr>
      <w:r w:rsidRPr="002A0CAA">
        <w:rPr>
          <w:rStyle w:val="FootnoteReference"/>
          <w:rFonts w:asciiTheme="minorHAnsi" w:hAnsiTheme="minorHAnsi"/>
          <w:sz w:val="18"/>
        </w:rPr>
        <w:footnoteRef/>
      </w:r>
      <w:r w:rsidR="00E914BA" w:rsidRPr="00E914BA">
        <w:t xml:space="preserve"> </w:t>
      </w:r>
      <w:proofErr w:type="spellStart"/>
      <w:r w:rsidRPr="00336D2A">
        <w:rPr>
          <w:i/>
        </w:rPr>
        <w:t>Rastin</w:t>
      </w:r>
      <w:proofErr w:type="spellEnd"/>
      <w:r w:rsidRPr="00336D2A">
        <w:rPr>
          <w:i/>
        </w:rPr>
        <w:t xml:space="preserve"> v Hoag Family Farms Ltd. et al</w:t>
      </w:r>
      <w:r w:rsidRPr="00E914BA">
        <w:t>, 2024 ONSC 4511 at para 52.</w:t>
      </w:r>
    </w:p>
  </w:footnote>
  <w:footnote w:id="20">
    <w:p w14:paraId="42484EC4" w14:textId="77777777" w:rsidR="00B20480" w:rsidRPr="008D7C97" w:rsidRDefault="00B20480" w:rsidP="00B20480">
      <w:pPr>
        <w:pStyle w:val="FootnoteText"/>
      </w:pPr>
      <w:r w:rsidRPr="002A0CAA">
        <w:rPr>
          <w:rStyle w:val="FootnoteReference"/>
          <w:rFonts w:asciiTheme="minorHAnsi" w:hAnsiTheme="minorHAnsi"/>
          <w:sz w:val="18"/>
        </w:rPr>
        <w:footnoteRef/>
      </w:r>
      <w:r w:rsidR="008D7C97" w:rsidRPr="008D7C97">
        <w:t xml:space="preserve"> </w:t>
      </w:r>
      <w:r w:rsidRPr="008D7C97">
        <w:t xml:space="preserve">Note that there are several cases confirming that the original digital format is the gold standard for production. See, for example, </w:t>
      </w:r>
      <w:r w:rsidRPr="00680992">
        <w:rPr>
          <w:i/>
        </w:rPr>
        <w:t xml:space="preserve">2038724 Ontario Ltd. v </w:t>
      </w:r>
      <w:proofErr w:type="spellStart"/>
      <w:r w:rsidRPr="00680992">
        <w:rPr>
          <w:i/>
        </w:rPr>
        <w:t>Quizno’s</w:t>
      </w:r>
      <w:proofErr w:type="spellEnd"/>
      <w:r w:rsidRPr="00680992">
        <w:rPr>
          <w:i/>
        </w:rPr>
        <w:t xml:space="preserve"> Canada Restaurant Corp</w:t>
      </w:r>
      <w:r w:rsidRPr="008D7C97">
        <w:t xml:space="preserve">, 2012 ONSC 6549 at para 131 and </w:t>
      </w:r>
      <w:r w:rsidRPr="00680992">
        <w:rPr>
          <w:i/>
        </w:rPr>
        <w:t>Questor Technology Inc v Stagg</w:t>
      </w:r>
      <w:r w:rsidRPr="008D7C97">
        <w:t>, 2022 ABQB 578 at para 114.</w:t>
      </w:r>
    </w:p>
  </w:footnote>
  <w:footnote w:id="21">
    <w:p w14:paraId="6B027B8F" w14:textId="77777777" w:rsidR="00B20480" w:rsidRPr="00F84BFE" w:rsidRDefault="00B20480" w:rsidP="00B20480">
      <w:pPr>
        <w:pStyle w:val="FootnoteText"/>
      </w:pPr>
      <w:r w:rsidRPr="00F84BFE">
        <w:rPr>
          <w:rStyle w:val="FootnoteReference"/>
          <w:rFonts w:asciiTheme="minorHAnsi" w:hAnsiTheme="minorHAnsi"/>
          <w:sz w:val="18"/>
        </w:rPr>
        <w:footnoteRef/>
      </w:r>
      <w:r w:rsidR="008D7C97" w:rsidRPr="008D7C97">
        <w:t xml:space="preserve"> </w:t>
      </w:r>
      <w:r w:rsidRPr="008D7C97">
        <w:t xml:space="preserve">EDRM, “Current EDRM Model” (2025), online: </w:t>
      </w:r>
      <w:hyperlink r:id="rId2" w:history="1">
        <w:r w:rsidRPr="008D7C97">
          <w:rPr>
            <w:rStyle w:val="Hyperlink"/>
          </w:rPr>
          <w:t>https://edrm.net/edrm-model/current/</w:t>
        </w:r>
      </w:hyperlink>
      <w:r w:rsidRPr="008D7C9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AE6E" w14:textId="77777777" w:rsidR="00977410" w:rsidRDefault="00977410">
    <w:pPr>
      <w:pStyle w:val="Header"/>
    </w:pPr>
  </w:p>
  <w:p w14:paraId="19B4862F" w14:textId="77777777" w:rsidR="00C35A00" w:rsidRDefault="00C35A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A408" w14:textId="77777777" w:rsidR="00AF314E" w:rsidRDefault="00AF314E" w:rsidP="00AF314E">
    <w:pPr>
      <w:pStyle w:val="Header"/>
      <w:jc w:val="right"/>
    </w:pPr>
    <w:r>
      <w:t>Example e-Discovery Cost Submissions</w:t>
    </w:r>
    <w:r>
      <w:br/>
      <w:t>Digital Evidence and E-Discovery Working Group</w:t>
    </w:r>
    <w:r>
      <w:br/>
      <w:t>Copyright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F3AE" w14:textId="77777777" w:rsidR="00BB20B8" w:rsidRDefault="00BB20B8" w:rsidP="00BB20B8">
    <w:pPr>
      <w:pStyle w:val="Header"/>
      <w:jc w:val="right"/>
    </w:pPr>
    <w:r>
      <w:t>Example e-Discovery Cost Submissions</w:t>
    </w:r>
    <w:r>
      <w:br/>
      <w:t>Digital Evidence and E-Discovery Working Group</w:t>
    </w:r>
    <w:r>
      <w:br/>
      <w:t>Copyright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B2C6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B622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1ACC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DAB5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6FC1BDC"/>
    <w:lvl w:ilvl="0">
      <w:start w:val="1"/>
      <w:numFmt w:val="bullet"/>
      <w:lvlText w:val=""/>
      <w:lvlJc w:val="left"/>
      <w:pPr>
        <w:ind w:left="1800" w:hanging="360"/>
      </w:pPr>
      <w:rPr>
        <w:rFonts w:ascii="Symbol" w:hAnsi="Symbol" w:hint="default"/>
        <w:color w:val="4198D3"/>
      </w:rPr>
    </w:lvl>
  </w:abstractNum>
  <w:abstractNum w:abstractNumId="5" w15:restartNumberingAfterBreak="0">
    <w:nsid w:val="FFFFFF81"/>
    <w:multiLevelType w:val="singleLevel"/>
    <w:tmpl w:val="2CB6CDE6"/>
    <w:lvl w:ilvl="0">
      <w:start w:val="1"/>
      <w:numFmt w:val="bullet"/>
      <w:lvlText w:val=""/>
      <w:lvlJc w:val="left"/>
      <w:pPr>
        <w:ind w:left="1440" w:hanging="360"/>
      </w:pPr>
      <w:rPr>
        <w:rFonts w:ascii="Symbol" w:hAnsi="Symbol" w:hint="default"/>
        <w:color w:val="4198D3"/>
      </w:rPr>
    </w:lvl>
  </w:abstractNum>
  <w:abstractNum w:abstractNumId="6" w15:restartNumberingAfterBreak="0">
    <w:nsid w:val="FFFFFF82"/>
    <w:multiLevelType w:val="singleLevel"/>
    <w:tmpl w:val="9F6A571C"/>
    <w:lvl w:ilvl="0">
      <w:start w:val="1"/>
      <w:numFmt w:val="bullet"/>
      <w:lvlText w:val="o"/>
      <w:lvlJc w:val="left"/>
      <w:pPr>
        <w:ind w:left="1080" w:hanging="360"/>
      </w:pPr>
      <w:rPr>
        <w:rFonts w:ascii="Courier New" w:hAnsi="Courier New" w:cs="Courier New" w:hint="default"/>
        <w:color w:val="4198D3"/>
      </w:rPr>
    </w:lvl>
  </w:abstractNum>
  <w:abstractNum w:abstractNumId="7" w15:restartNumberingAfterBreak="0">
    <w:nsid w:val="FFFFFF83"/>
    <w:multiLevelType w:val="singleLevel"/>
    <w:tmpl w:val="7DACB036"/>
    <w:lvl w:ilvl="0">
      <w:start w:val="1"/>
      <w:numFmt w:val="bullet"/>
      <w:lvlText w:val=""/>
      <w:lvlJc w:val="left"/>
      <w:pPr>
        <w:ind w:left="720" w:hanging="360"/>
      </w:pPr>
      <w:rPr>
        <w:rFonts w:ascii="Symbol" w:hAnsi="Symbol" w:hint="default"/>
        <w:color w:val="4198D3"/>
      </w:rPr>
    </w:lvl>
  </w:abstractNum>
  <w:abstractNum w:abstractNumId="8" w15:restartNumberingAfterBreak="0">
    <w:nsid w:val="FFFFFF88"/>
    <w:multiLevelType w:val="singleLevel"/>
    <w:tmpl w:val="D55A9A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76B7BC"/>
    <w:lvl w:ilvl="0">
      <w:start w:val="1"/>
      <w:numFmt w:val="bullet"/>
      <w:lvlText w:val=""/>
      <w:lvlJc w:val="left"/>
      <w:pPr>
        <w:ind w:left="360" w:hanging="360"/>
      </w:pPr>
      <w:rPr>
        <w:rFonts w:ascii="Symbol" w:hAnsi="Symbol" w:hint="default"/>
        <w:color w:val="4198D3"/>
      </w:rPr>
    </w:lvl>
  </w:abstractNum>
  <w:abstractNum w:abstractNumId="10" w15:restartNumberingAfterBreak="0">
    <w:nsid w:val="049045F8"/>
    <w:multiLevelType w:val="multilevel"/>
    <w:tmpl w:val="331067D4"/>
    <w:lvl w:ilvl="0">
      <w:start w:val="1"/>
      <w:numFmt w:val="bullet"/>
      <w:lvlRestart w:val="0"/>
      <w:lvlText w:val="–"/>
      <w:lvlJc w:val="left"/>
      <w:pPr>
        <w:tabs>
          <w:tab w:val="num" w:pos="360"/>
        </w:tabs>
        <w:ind w:left="360" w:hanging="360"/>
      </w:pPr>
      <w:rPr>
        <w:rFonts w:ascii="Arial" w:hAnsi="Arial" w:cs="Arial"/>
        <w:b w:val="0"/>
        <w:i w:val="0"/>
        <w:caps w:val="0"/>
        <w:smallCaps w:val="0"/>
        <w:color w:val="1358A3"/>
        <w:sz w:val="22"/>
        <w:u w:val="none"/>
      </w:rPr>
    </w:lvl>
    <w:lvl w:ilvl="1">
      <w:start w:val="1"/>
      <w:numFmt w:val="bullet"/>
      <w:lvlText w:val="&gt;"/>
      <w:lvlJc w:val="left"/>
      <w:pPr>
        <w:tabs>
          <w:tab w:val="num" w:pos="720"/>
        </w:tabs>
        <w:ind w:left="720" w:hanging="360"/>
      </w:pPr>
      <w:rPr>
        <w:b w:val="0"/>
        <w:i w:val="0"/>
        <w:caps w:val="0"/>
        <w:smallCaps w:val="0"/>
        <w:color w:val="1358A3"/>
        <w:u w:val="none"/>
      </w:rPr>
    </w:lvl>
    <w:lvl w:ilvl="2">
      <w:start w:val="1"/>
      <w:numFmt w:val="bullet"/>
      <w:lvlText w:val="○"/>
      <w:lvlJc w:val="left"/>
      <w:pPr>
        <w:tabs>
          <w:tab w:val="num" w:pos="1080"/>
        </w:tabs>
        <w:ind w:left="1080" w:hanging="360"/>
      </w:pPr>
      <w:rPr>
        <w:b w:val="0"/>
        <w:i w:val="0"/>
        <w:caps w:val="0"/>
        <w:smallCaps w:val="0"/>
        <w:color w:val="1358A3"/>
        <w:u w:val="none"/>
      </w:rPr>
    </w:lvl>
    <w:lvl w:ilvl="3">
      <w:start w:val="1"/>
      <w:numFmt w:val="bullet"/>
      <w:lvlText w:val="•"/>
      <w:lvlJc w:val="left"/>
      <w:pPr>
        <w:tabs>
          <w:tab w:val="num" w:pos="1440"/>
        </w:tabs>
        <w:ind w:left="1440" w:hanging="360"/>
      </w:pPr>
      <w:rPr>
        <w:b w:val="0"/>
        <w:i w:val="0"/>
        <w:caps w:val="0"/>
        <w:smallCaps w:val="0"/>
        <w:color w:val="1358A3"/>
        <w:u w:val="none"/>
      </w:rPr>
    </w:lvl>
    <w:lvl w:ilvl="4">
      <w:start w:val="1"/>
      <w:numFmt w:val="bullet"/>
      <w:lvlText w:val="◦"/>
      <w:lvlJc w:val="left"/>
      <w:pPr>
        <w:tabs>
          <w:tab w:val="num" w:pos="1800"/>
        </w:tabs>
        <w:ind w:left="1800" w:hanging="360"/>
      </w:pPr>
      <w:rPr>
        <w:b w:val="0"/>
        <w:i w:val="0"/>
        <w:caps w:val="0"/>
        <w:smallCaps w:val="0"/>
        <w:color w:val="1358A3"/>
        <w:u w:val="none"/>
      </w:rPr>
    </w:lvl>
    <w:lvl w:ilvl="5">
      <w:start w:val="1"/>
      <w:numFmt w:val="bullet"/>
      <w:lvlText w:val="–"/>
      <w:lvlJc w:val="left"/>
      <w:pPr>
        <w:tabs>
          <w:tab w:val="num" w:pos="2160"/>
        </w:tabs>
        <w:ind w:left="2160" w:hanging="360"/>
      </w:pPr>
      <w:rPr>
        <w:b w:val="0"/>
        <w:i w:val="0"/>
        <w:caps w:val="0"/>
        <w:smallCaps w:val="0"/>
        <w:color w:val="1358A3"/>
        <w:u w:val="none"/>
      </w:rPr>
    </w:lvl>
    <w:lvl w:ilvl="6">
      <w:start w:val="1"/>
      <w:numFmt w:val="bullet"/>
      <w:lvlText w:val="–"/>
      <w:lvlJc w:val="left"/>
      <w:pPr>
        <w:tabs>
          <w:tab w:val="num" w:pos="2520"/>
        </w:tabs>
        <w:ind w:left="2520" w:hanging="360"/>
      </w:pPr>
      <w:rPr>
        <w:b w:val="0"/>
        <w:i w:val="0"/>
        <w:caps w:val="0"/>
        <w:smallCaps w:val="0"/>
        <w:color w:val="1358A3"/>
        <w:u w:val="none"/>
      </w:rPr>
    </w:lvl>
    <w:lvl w:ilvl="7">
      <w:start w:val="1"/>
      <w:numFmt w:val="bullet"/>
      <w:lvlText w:val="–"/>
      <w:lvlJc w:val="left"/>
      <w:pPr>
        <w:tabs>
          <w:tab w:val="num" w:pos="2880"/>
        </w:tabs>
        <w:ind w:left="2880" w:hanging="360"/>
      </w:pPr>
      <w:rPr>
        <w:b w:val="0"/>
        <w:i w:val="0"/>
        <w:caps w:val="0"/>
        <w:smallCaps w:val="0"/>
        <w:color w:val="1358A3"/>
        <w:u w:val="none"/>
      </w:rPr>
    </w:lvl>
    <w:lvl w:ilvl="8">
      <w:start w:val="1"/>
      <w:numFmt w:val="bullet"/>
      <w:lvlText w:val="–"/>
      <w:lvlJc w:val="left"/>
      <w:pPr>
        <w:tabs>
          <w:tab w:val="num" w:pos="3240"/>
        </w:tabs>
        <w:ind w:left="3240" w:hanging="360"/>
      </w:pPr>
      <w:rPr>
        <w:b w:val="0"/>
        <w:i w:val="0"/>
        <w:caps w:val="0"/>
        <w:smallCaps w:val="0"/>
        <w:color w:val="1358A3"/>
        <w:u w:val="none"/>
      </w:rPr>
    </w:lvl>
  </w:abstractNum>
  <w:abstractNum w:abstractNumId="11" w15:restartNumberingAfterBreak="0">
    <w:nsid w:val="10720C92"/>
    <w:multiLevelType w:val="multilevel"/>
    <w:tmpl w:val="CD746566"/>
    <w:name w:val="General"/>
    <w:lvl w:ilvl="0">
      <w:start w:val="1"/>
      <w:numFmt w:val="decimal"/>
      <w:pStyle w:val="General1"/>
      <w:lvlText w:val="%1."/>
      <w:lvlJc w:val="left"/>
      <w:pPr>
        <w:tabs>
          <w:tab w:val="num" w:pos="720"/>
        </w:tabs>
        <w:ind w:left="720" w:hanging="720"/>
      </w:pPr>
      <w:rPr>
        <w:rFonts w:ascii="Calibri" w:hAnsi="Calibri" w:cs="Calibri"/>
        <w:b w:val="0"/>
        <w:i w:val="0"/>
        <w:strike w:val="0"/>
        <w:dstrike w:val="0"/>
        <w:sz w:val="22"/>
      </w:rPr>
    </w:lvl>
    <w:lvl w:ilvl="1">
      <w:start w:val="1"/>
      <w:numFmt w:val="lowerLetter"/>
      <w:pStyle w:val="General2"/>
      <w:lvlText w:val="%2)"/>
      <w:lvlJc w:val="left"/>
      <w:pPr>
        <w:tabs>
          <w:tab w:val="num" w:pos="1440"/>
        </w:tabs>
        <w:ind w:left="1440" w:hanging="360"/>
      </w:pPr>
      <w:rPr>
        <w:rFonts w:ascii="Calibri" w:hAnsi="Calibri" w:cs="Calibri"/>
        <w:b w:val="0"/>
        <w:i w:val="0"/>
        <w:strike w:val="0"/>
        <w:dstrike w:val="0"/>
        <w:sz w:val="22"/>
      </w:rPr>
    </w:lvl>
    <w:lvl w:ilvl="2">
      <w:start w:val="1"/>
      <w:numFmt w:val="lowerRoman"/>
      <w:pStyle w:val="General3"/>
      <w:lvlText w:val="(%3)"/>
      <w:lvlJc w:val="right"/>
      <w:pPr>
        <w:tabs>
          <w:tab w:val="num" w:pos="2160"/>
        </w:tabs>
        <w:ind w:left="2160" w:hanging="360"/>
      </w:pPr>
      <w:rPr>
        <w:rFonts w:ascii="Calibri" w:hAnsi="Calibri" w:cs="Calibri"/>
        <w:b w:val="0"/>
        <w:i w:val="0"/>
        <w:strike w:val="0"/>
        <w:dstrike w:val="0"/>
        <w:sz w:val="22"/>
      </w:rPr>
    </w:lvl>
    <w:lvl w:ilvl="3">
      <w:start w:val="1"/>
      <w:numFmt w:val="decimal"/>
      <w:lvlRestart w:val="0"/>
      <w:pStyle w:val="General4"/>
      <w:lvlText w:val="%4)"/>
      <w:lvlJc w:val="left"/>
      <w:pPr>
        <w:tabs>
          <w:tab w:val="num" w:pos="2880"/>
        </w:tabs>
        <w:ind w:left="2880" w:hanging="720"/>
      </w:pPr>
      <w:rPr>
        <w:rFonts w:ascii="Calibri" w:hAnsi="Calibri" w:cs="Calibri"/>
        <w:b w:val="0"/>
        <w:i w:val="0"/>
        <w:strike w:val="0"/>
        <w:dstrike w:val="0"/>
        <w:sz w:val="22"/>
      </w:rPr>
    </w:lvl>
    <w:lvl w:ilvl="4">
      <w:start w:val="1"/>
      <w:numFmt w:val="lowerLetter"/>
      <w:pStyle w:val="General5"/>
      <w:lvlText w:val="%5)"/>
      <w:lvlJc w:val="left"/>
      <w:pPr>
        <w:tabs>
          <w:tab w:val="num" w:pos="3600"/>
        </w:tabs>
        <w:ind w:left="3600" w:hanging="720"/>
      </w:pPr>
      <w:rPr>
        <w:rFonts w:ascii="Calibri" w:hAnsi="Calibri" w:cs="Calibri"/>
        <w:b w:val="0"/>
        <w:i w:val="0"/>
        <w:strike w:val="0"/>
        <w:dstrike w:val="0"/>
        <w:sz w:val="22"/>
      </w:rPr>
    </w:lvl>
    <w:lvl w:ilvl="5">
      <w:start w:val="1"/>
      <w:numFmt w:val="lowerRoman"/>
      <w:pStyle w:val="General6"/>
      <w:lvlText w:val="%6)"/>
      <w:lvlJc w:val="right"/>
      <w:pPr>
        <w:tabs>
          <w:tab w:val="num" w:pos="4320"/>
        </w:tabs>
        <w:ind w:left="4320" w:hanging="360"/>
      </w:pPr>
      <w:rPr>
        <w:rFonts w:ascii="Calibri" w:hAnsi="Calibri" w:cs="Calibri"/>
        <w:b w:val="0"/>
        <w:i w:val="0"/>
        <w:strike w:val="0"/>
        <w:dstrike w:val="0"/>
        <w:sz w:val="22"/>
      </w:rPr>
    </w:lvl>
    <w:lvl w:ilvl="6">
      <w:start w:val="1"/>
      <w:numFmt w:val="decimal"/>
      <w:pStyle w:val="General7"/>
      <w:lvlText w:val="(%7)"/>
      <w:lvlJc w:val="left"/>
      <w:pPr>
        <w:tabs>
          <w:tab w:val="num" w:pos="5040"/>
        </w:tabs>
        <w:ind w:left="5040" w:hanging="720"/>
      </w:pPr>
      <w:rPr>
        <w:rFonts w:ascii="Calibri" w:hAnsi="Calibri" w:cs="Calibri"/>
        <w:b w:val="0"/>
        <w:i w:val="0"/>
        <w:strike w:val="0"/>
        <w:dstrike w:val="0"/>
        <w:sz w:val="22"/>
      </w:rPr>
    </w:lvl>
    <w:lvl w:ilvl="7">
      <w:start w:val="1"/>
      <w:numFmt w:val="lowerLetter"/>
      <w:pStyle w:val="General8"/>
      <w:lvlText w:val="(%8)"/>
      <w:lvlJc w:val="left"/>
      <w:pPr>
        <w:tabs>
          <w:tab w:val="num" w:pos="5760"/>
        </w:tabs>
        <w:ind w:left="5760" w:hanging="720"/>
      </w:pPr>
      <w:rPr>
        <w:rFonts w:ascii="Calibri" w:hAnsi="Calibri" w:cs="Calibri"/>
        <w:b w:val="0"/>
        <w:i w:val="0"/>
        <w:strike w:val="0"/>
        <w:dstrike w:val="0"/>
        <w:sz w:val="22"/>
      </w:rPr>
    </w:lvl>
    <w:lvl w:ilvl="8">
      <w:start w:val="1"/>
      <w:numFmt w:val="lowerRoman"/>
      <w:pStyle w:val="General9"/>
      <w:lvlText w:val="(%9)"/>
      <w:lvlJc w:val="right"/>
      <w:pPr>
        <w:tabs>
          <w:tab w:val="num" w:pos="6480"/>
        </w:tabs>
        <w:ind w:left="6480" w:hanging="360"/>
      </w:pPr>
      <w:rPr>
        <w:rFonts w:ascii="Calibri" w:hAnsi="Calibri" w:cs="Calibri"/>
        <w:b w:val="0"/>
        <w:i w:val="0"/>
        <w:strike w:val="0"/>
        <w:dstrike w:val="0"/>
        <w:sz w:val="22"/>
      </w:rPr>
    </w:lvl>
  </w:abstractNum>
  <w:abstractNum w:abstractNumId="12" w15:restartNumberingAfterBreak="0">
    <w:nsid w:val="32070385"/>
    <w:multiLevelType w:val="multilevel"/>
    <w:tmpl w:val="7AB01844"/>
    <w:name w:val="General L"/>
    <w:lvl w:ilvl="0">
      <w:start w:val="1"/>
      <w:numFmt w:val="decimal"/>
      <w:lvlText w:val="%1."/>
      <w:lvlJc w:val="left"/>
      <w:pPr>
        <w:tabs>
          <w:tab w:val="num" w:pos="720"/>
        </w:tabs>
        <w:ind w:left="720" w:hanging="720"/>
      </w:pPr>
      <w:rPr>
        <w:rFonts w:ascii="Arial" w:hAnsi="Arial" w:cs="Arial"/>
        <w:strike w:val="0"/>
        <w:dstrike w:val="0"/>
        <w:sz w:val="22"/>
      </w:rPr>
    </w:lvl>
    <w:lvl w:ilvl="1">
      <w:start w:val="1"/>
      <w:numFmt w:val="lowerLetter"/>
      <w:lvlText w:val="(%2)"/>
      <w:lvlJc w:val="left"/>
      <w:pPr>
        <w:tabs>
          <w:tab w:val="num" w:pos="1440"/>
        </w:tabs>
        <w:ind w:left="1440" w:hanging="720"/>
      </w:pPr>
      <w:rPr>
        <w:rFonts w:ascii="Arial" w:hAnsi="Arial" w:cs="Arial"/>
        <w:strike w:val="0"/>
        <w:dstrike w:val="0"/>
        <w:sz w:val="22"/>
      </w:rPr>
    </w:lvl>
    <w:lvl w:ilvl="2">
      <w:start w:val="1"/>
      <w:numFmt w:val="lowerRoman"/>
      <w:lvlText w:val="(%3)"/>
      <w:lvlJc w:val="right"/>
      <w:pPr>
        <w:tabs>
          <w:tab w:val="num" w:pos="2160"/>
        </w:tabs>
        <w:ind w:left="2160" w:hanging="360"/>
      </w:pPr>
      <w:rPr>
        <w:rFonts w:ascii="Arial" w:hAnsi="Arial" w:cs="Arial"/>
        <w:strike w:val="0"/>
        <w:dstrike w:val="0"/>
        <w:sz w:val="22"/>
      </w:rPr>
    </w:lvl>
    <w:lvl w:ilvl="3">
      <w:start w:val="1"/>
      <w:numFmt w:val="decimal"/>
      <w:lvlRestart w:val="0"/>
      <w:lvlText w:val="%4)"/>
      <w:lvlJc w:val="left"/>
      <w:pPr>
        <w:tabs>
          <w:tab w:val="num" w:pos="2880"/>
        </w:tabs>
        <w:ind w:left="2880" w:hanging="720"/>
      </w:pPr>
      <w:rPr>
        <w:rFonts w:ascii="Arial" w:hAnsi="Arial" w:cs="Arial"/>
        <w:strike w:val="0"/>
        <w:dstrike w:val="0"/>
        <w:sz w:val="22"/>
      </w:rPr>
    </w:lvl>
    <w:lvl w:ilvl="4">
      <w:start w:val="1"/>
      <w:numFmt w:val="lowerLetter"/>
      <w:lvlText w:val="%5)"/>
      <w:lvlJc w:val="left"/>
      <w:pPr>
        <w:tabs>
          <w:tab w:val="num" w:pos="3600"/>
        </w:tabs>
        <w:ind w:left="3600" w:hanging="720"/>
      </w:pPr>
      <w:rPr>
        <w:rFonts w:ascii="Arial" w:hAnsi="Arial" w:cs="Arial"/>
        <w:strike w:val="0"/>
        <w:dstrike w:val="0"/>
        <w:sz w:val="22"/>
      </w:rPr>
    </w:lvl>
    <w:lvl w:ilvl="5">
      <w:start w:val="1"/>
      <w:numFmt w:val="lowerRoman"/>
      <w:lvlText w:val="%6)"/>
      <w:lvlJc w:val="right"/>
      <w:pPr>
        <w:tabs>
          <w:tab w:val="num" w:pos="4320"/>
        </w:tabs>
        <w:ind w:left="4320" w:hanging="360"/>
      </w:pPr>
      <w:rPr>
        <w:rFonts w:ascii="Arial" w:hAnsi="Arial" w:cs="Arial"/>
        <w:strike w:val="0"/>
        <w:dstrike w:val="0"/>
        <w:sz w:val="22"/>
      </w:rPr>
    </w:lvl>
    <w:lvl w:ilvl="6">
      <w:start w:val="1"/>
      <w:numFmt w:val="decimal"/>
      <w:lvlText w:val="(%7)"/>
      <w:lvlJc w:val="left"/>
      <w:pPr>
        <w:tabs>
          <w:tab w:val="num" w:pos="5040"/>
        </w:tabs>
        <w:ind w:left="5040" w:hanging="720"/>
      </w:pPr>
      <w:rPr>
        <w:rFonts w:ascii="Arial" w:hAnsi="Arial" w:cs="Arial"/>
        <w:strike w:val="0"/>
        <w:dstrike w:val="0"/>
        <w:sz w:val="22"/>
      </w:rPr>
    </w:lvl>
    <w:lvl w:ilvl="7">
      <w:start w:val="1"/>
      <w:numFmt w:val="lowerLetter"/>
      <w:lvlText w:val="(%8)"/>
      <w:lvlJc w:val="left"/>
      <w:pPr>
        <w:tabs>
          <w:tab w:val="num" w:pos="5760"/>
        </w:tabs>
        <w:ind w:left="5760" w:hanging="720"/>
      </w:pPr>
      <w:rPr>
        <w:rFonts w:ascii="Arial" w:hAnsi="Arial" w:cs="Arial"/>
        <w:strike w:val="0"/>
        <w:dstrike w:val="0"/>
        <w:sz w:val="22"/>
      </w:rPr>
    </w:lvl>
    <w:lvl w:ilvl="8">
      <w:start w:val="1"/>
      <w:numFmt w:val="lowerRoman"/>
      <w:lvlText w:val="(%9)"/>
      <w:lvlJc w:val="right"/>
      <w:pPr>
        <w:tabs>
          <w:tab w:val="num" w:pos="6480"/>
        </w:tabs>
        <w:ind w:left="6480" w:hanging="360"/>
      </w:pPr>
      <w:rPr>
        <w:rFonts w:ascii="Arial" w:hAnsi="Arial" w:cs="Arial"/>
        <w:strike w:val="0"/>
        <w:dstrike w:val="0"/>
        <w:sz w:val="22"/>
      </w:rPr>
    </w:lvl>
  </w:abstractNum>
  <w:abstractNum w:abstractNumId="13" w15:restartNumberingAfterBreak="0">
    <w:nsid w:val="3A354440"/>
    <w:multiLevelType w:val="multilevel"/>
    <w:tmpl w:val="4E928FC6"/>
    <w:name w:val="Reference"/>
    <w:lvl w:ilvl="0">
      <w:start w:val="1"/>
      <w:numFmt w:val="none"/>
      <w:lvlText w:val="%1Ref:"/>
      <w:lvlJc w:val="left"/>
      <w:pPr>
        <w:tabs>
          <w:tab w:val="num" w:pos="720"/>
        </w:tabs>
        <w:ind w:left="720" w:hanging="720"/>
      </w:pPr>
      <w:rPr>
        <w:rFonts w:ascii="Arial" w:hAnsi="Arial" w:hint="default"/>
        <w:b/>
        <w:i w:val="0"/>
        <w:sz w:val="22"/>
      </w:rPr>
    </w:lvl>
    <w:lvl w:ilvl="1">
      <w:start w:val="1"/>
      <w:numFmt w:val="none"/>
      <w:lvlText w:val=""/>
      <w:lvlJc w:val="left"/>
      <w:pPr>
        <w:ind w:left="720" w:firstLine="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EA16301"/>
    <w:multiLevelType w:val="multilevel"/>
    <w:tmpl w:val="15E088B2"/>
    <w:lvl w:ilvl="0">
      <w:start w:val="1"/>
      <w:numFmt w:val="bullet"/>
      <w:lvlRestart w:val="0"/>
      <w:lvlText w:val="–"/>
      <w:lvlJc w:val="left"/>
      <w:pPr>
        <w:tabs>
          <w:tab w:val="num" w:pos="360"/>
        </w:tabs>
        <w:ind w:left="360" w:hanging="360"/>
      </w:pPr>
      <w:rPr>
        <w:b w:val="0"/>
        <w:i w:val="0"/>
        <w:caps w:val="0"/>
        <w:smallCaps w:val="0"/>
        <w:color w:val="1358A3"/>
        <w:sz w:val="18"/>
        <w:u w:val="none"/>
      </w:rPr>
    </w:lvl>
    <w:lvl w:ilvl="1">
      <w:start w:val="1"/>
      <w:numFmt w:val="bullet"/>
      <w:lvlText w:val="&gt;"/>
      <w:lvlJc w:val="left"/>
      <w:pPr>
        <w:tabs>
          <w:tab w:val="num" w:pos="720"/>
        </w:tabs>
        <w:ind w:left="720" w:hanging="360"/>
      </w:pPr>
      <w:rPr>
        <w:b w:val="0"/>
        <w:i w:val="0"/>
        <w:caps w:val="0"/>
        <w:smallCaps w:val="0"/>
        <w:color w:val="1358A3"/>
        <w:u w:val="none"/>
      </w:rPr>
    </w:lvl>
    <w:lvl w:ilvl="2">
      <w:start w:val="1"/>
      <w:numFmt w:val="bullet"/>
      <w:lvlText w:val="○"/>
      <w:lvlJc w:val="left"/>
      <w:pPr>
        <w:tabs>
          <w:tab w:val="num" w:pos="1080"/>
        </w:tabs>
        <w:ind w:left="1080" w:hanging="360"/>
      </w:pPr>
      <w:rPr>
        <w:b w:val="0"/>
        <w:i w:val="0"/>
        <w:caps w:val="0"/>
        <w:smallCaps w:val="0"/>
        <w:color w:val="1358A3"/>
        <w:u w:val="none"/>
      </w:rPr>
    </w:lvl>
    <w:lvl w:ilvl="3">
      <w:start w:val="1"/>
      <w:numFmt w:val="bullet"/>
      <w:lvlText w:val="•"/>
      <w:lvlJc w:val="left"/>
      <w:pPr>
        <w:tabs>
          <w:tab w:val="num" w:pos="1440"/>
        </w:tabs>
        <w:ind w:left="1440" w:hanging="360"/>
      </w:pPr>
      <w:rPr>
        <w:b w:val="0"/>
        <w:i w:val="0"/>
        <w:caps w:val="0"/>
        <w:smallCaps w:val="0"/>
        <w:color w:val="1358A3"/>
        <w:u w:val="none"/>
      </w:rPr>
    </w:lvl>
    <w:lvl w:ilvl="4">
      <w:start w:val="1"/>
      <w:numFmt w:val="bullet"/>
      <w:lvlText w:val="◦"/>
      <w:lvlJc w:val="left"/>
      <w:pPr>
        <w:tabs>
          <w:tab w:val="num" w:pos="1800"/>
        </w:tabs>
        <w:ind w:left="1800" w:hanging="360"/>
      </w:pPr>
      <w:rPr>
        <w:b w:val="0"/>
        <w:i w:val="0"/>
        <w:caps w:val="0"/>
        <w:smallCaps w:val="0"/>
        <w:color w:val="1358A3"/>
        <w:u w:val="none"/>
      </w:rPr>
    </w:lvl>
    <w:lvl w:ilvl="5">
      <w:start w:val="1"/>
      <w:numFmt w:val="bullet"/>
      <w:lvlText w:val="–"/>
      <w:lvlJc w:val="left"/>
      <w:pPr>
        <w:tabs>
          <w:tab w:val="num" w:pos="2160"/>
        </w:tabs>
        <w:ind w:left="2160" w:hanging="360"/>
      </w:pPr>
      <w:rPr>
        <w:b w:val="0"/>
        <w:i w:val="0"/>
        <w:caps w:val="0"/>
        <w:smallCaps w:val="0"/>
        <w:color w:val="1358A3"/>
        <w:u w:val="none"/>
      </w:rPr>
    </w:lvl>
    <w:lvl w:ilvl="6">
      <w:start w:val="1"/>
      <w:numFmt w:val="bullet"/>
      <w:lvlText w:val="–"/>
      <w:lvlJc w:val="left"/>
      <w:pPr>
        <w:tabs>
          <w:tab w:val="num" w:pos="2520"/>
        </w:tabs>
        <w:ind w:left="2520" w:hanging="360"/>
      </w:pPr>
      <w:rPr>
        <w:b w:val="0"/>
        <w:i w:val="0"/>
        <w:caps w:val="0"/>
        <w:smallCaps w:val="0"/>
        <w:color w:val="1358A3"/>
        <w:u w:val="none"/>
      </w:rPr>
    </w:lvl>
    <w:lvl w:ilvl="7">
      <w:start w:val="1"/>
      <w:numFmt w:val="bullet"/>
      <w:lvlText w:val="–"/>
      <w:lvlJc w:val="left"/>
      <w:pPr>
        <w:tabs>
          <w:tab w:val="num" w:pos="2880"/>
        </w:tabs>
        <w:ind w:left="2880" w:hanging="360"/>
      </w:pPr>
      <w:rPr>
        <w:b w:val="0"/>
        <w:i w:val="0"/>
        <w:caps w:val="0"/>
        <w:smallCaps w:val="0"/>
        <w:color w:val="1358A3"/>
        <w:u w:val="none"/>
      </w:rPr>
    </w:lvl>
    <w:lvl w:ilvl="8">
      <w:start w:val="1"/>
      <w:numFmt w:val="bullet"/>
      <w:lvlText w:val="–"/>
      <w:lvlJc w:val="left"/>
      <w:pPr>
        <w:tabs>
          <w:tab w:val="num" w:pos="3240"/>
        </w:tabs>
        <w:ind w:left="3240" w:hanging="360"/>
      </w:pPr>
      <w:rPr>
        <w:b w:val="0"/>
        <w:i w:val="0"/>
        <w:caps w:val="0"/>
        <w:smallCaps w:val="0"/>
        <w:color w:val="1358A3"/>
        <w:u w:val="none"/>
      </w:rPr>
    </w:lvl>
  </w:abstractNum>
  <w:abstractNum w:abstractNumId="15" w15:restartNumberingAfterBreak="0">
    <w:nsid w:val="48907334"/>
    <w:multiLevelType w:val="multilevel"/>
    <w:tmpl w:val="0C1E20AC"/>
    <w:name w:val="Table Outline Bullet"/>
    <w:lvl w:ilvl="0">
      <w:start w:val="1"/>
      <w:numFmt w:val="bullet"/>
      <w:pStyle w:val="TableOutlineBullet1"/>
      <w:lvlText w:val=""/>
      <w:lvlJc w:val="left"/>
      <w:pPr>
        <w:tabs>
          <w:tab w:val="num" w:pos="360"/>
        </w:tabs>
        <w:ind w:left="360" w:hanging="360"/>
      </w:pPr>
      <w:rPr>
        <w:rFonts w:ascii="Symbol" w:hAnsi="Symbol" w:hint="default"/>
        <w:b w:val="0"/>
        <w:i w:val="0"/>
        <w:caps w:val="0"/>
        <w:strike w:val="0"/>
        <w:dstrike w:val="0"/>
        <w:u w:val="none"/>
      </w:rPr>
    </w:lvl>
    <w:lvl w:ilvl="1">
      <w:start w:val="1"/>
      <w:numFmt w:val="bullet"/>
      <w:pStyle w:val="TableOutlineBullet2"/>
      <w:lvlText w:val=""/>
      <w:lvlJc w:val="left"/>
      <w:pPr>
        <w:tabs>
          <w:tab w:val="num" w:pos="720"/>
        </w:tabs>
        <w:ind w:left="720" w:hanging="360"/>
      </w:pPr>
      <w:rPr>
        <w:rFonts w:ascii="Symbol" w:hAnsi="Symbol" w:hint="default"/>
        <w:strike w:val="0"/>
        <w:dstrike w:val="0"/>
        <w:sz w:val="22"/>
      </w:rPr>
    </w:lvl>
    <w:lvl w:ilvl="2">
      <w:start w:val="1"/>
      <w:numFmt w:val="bullet"/>
      <w:pStyle w:val="TableOutlineBullet3"/>
      <w:lvlText w:val=""/>
      <w:lvlJc w:val="left"/>
      <w:pPr>
        <w:tabs>
          <w:tab w:val="num" w:pos="1080"/>
        </w:tabs>
        <w:ind w:left="1080" w:hanging="360"/>
      </w:pPr>
      <w:rPr>
        <w:rFonts w:ascii="Symbol" w:hAnsi="Symbol" w:hint="default"/>
        <w:strike w:val="0"/>
        <w:dstrike w:val="0"/>
        <w:sz w:val="22"/>
      </w:rPr>
    </w:lvl>
    <w:lvl w:ilvl="3">
      <w:start w:val="1"/>
      <w:numFmt w:val="bullet"/>
      <w:pStyle w:val="TableOutlineBullet4"/>
      <w:lvlText w:val=""/>
      <w:lvlJc w:val="left"/>
      <w:pPr>
        <w:tabs>
          <w:tab w:val="num" w:pos="1440"/>
        </w:tabs>
        <w:ind w:left="1440" w:hanging="360"/>
      </w:pPr>
      <w:rPr>
        <w:rFonts w:ascii="Symbol" w:hAnsi="Symbol" w:hint="default"/>
        <w:b w:val="0"/>
        <w:i w:val="0"/>
        <w:caps w:val="0"/>
        <w:strike w:val="0"/>
        <w:dstrike w:val="0"/>
        <w:u w:val="none"/>
      </w:rPr>
    </w:lvl>
    <w:lvl w:ilvl="4">
      <w:start w:val="1"/>
      <w:numFmt w:val="bullet"/>
      <w:pStyle w:val="TableOutlineBullet5"/>
      <w:lvlText w:val=""/>
      <w:lvlJc w:val="left"/>
      <w:pPr>
        <w:tabs>
          <w:tab w:val="num" w:pos="1800"/>
        </w:tabs>
        <w:ind w:left="1800" w:hanging="360"/>
      </w:pPr>
      <w:rPr>
        <w:rFonts w:ascii="Symbol" w:hAnsi="Symbol" w:hint="default"/>
        <w:strike w:val="0"/>
        <w:dstrike w:val="0"/>
        <w:sz w:val="22"/>
      </w:rPr>
    </w:lvl>
    <w:lvl w:ilvl="5">
      <w:start w:val="1"/>
      <w:numFmt w:val="bullet"/>
      <w:pStyle w:val="TableOutlineBullet6"/>
      <w:lvlText w:val=""/>
      <w:lvlJc w:val="left"/>
      <w:pPr>
        <w:tabs>
          <w:tab w:val="num" w:pos="2160"/>
        </w:tabs>
        <w:ind w:left="2160" w:hanging="360"/>
      </w:pPr>
      <w:rPr>
        <w:rFonts w:ascii="Symbol" w:hAnsi="Symbol" w:hint="default"/>
        <w:strike w:val="0"/>
        <w:dstrike w:val="0"/>
        <w:sz w:val="22"/>
      </w:rPr>
    </w:lvl>
    <w:lvl w:ilvl="6">
      <w:start w:val="1"/>
      <w:numFmt w:val="bullet"/>
      <w:pStyle w:val="TableOutlineBullet7"/>
      <w:lvlText w:val=""/>
      <w:lvlJc w:val="left"/>
      <w:pPr>
        <w:tabs>
          <w:tab w:val="num" w:pos="2520"/>
        </w:tabs>
        <w:ind w:left="2520" w:hanging="360"/>
      </w:pPr>
      <w:rPr>
        <w:rFonts w:ascii="Symbol" w:hAnsi="Symbol" w:hint="default"/>
        <w:b w:val="0"/>
        <w:i w:val="0"/>
        <w:caps w:val="0"/>
        <w:strike w:val="0"/>
        <w:dstrike w:val="0"/>
        <w:u w:val="none"/>
      </w:rPr>
    </w:lvl>
    <w:lvl w:ilvl="7">
      <w:start w:val="1"/>
      <w:numFmt w:val="bullet"/>
      <w:pStyle w:val="TableOutlineBullet8"/>
      <w:lvlText w:val=""/>
      <w:lvlJc w:val="left"/>
      <w:pPr>
        <w:tabs>
          <w:tab w:val="num" w:pos="2880"/>
        </w:tabs>
        <w:ind w:left="2880" w:hanging="360"/>
      </w:pPr>
      <w:rPr>
        <w:rFonts w:ascii="Symbol" w:hAnsi="Symbol" w:hint="default"/>
        <w:strike w:val="0"/>
        <w:dstrike w:val="0"/>
        <w:sz w:val="22"/>
      </w:rPr>
    </w:lvl>
    <w:lvl w:ilvl="8">
      <w:start w:val="1"/>
      <w:numFmt w:val="bullet"/>
      <w:pStyle w:val="TableOutlineBullet9"/>
      <w:lvlText w:val=""/>
      <w:lvlJc w:val="left"/>
      <w:pPr>
        <w:tabs>
          <w:tab w:val="num" w:pos="3240"/>
        </w:tabs>
        <w:ind w:left="3240" w:hanging="360"/>
      </w:pPr>
      <w:rPr>
        <w:rFonts w:ascii="Symbol" w:hAnsi="Symbol" w:hint="default"/>
        <w:b w:val="0"/>
        <w:i w:val="0"/>
        <w:caps w:val="0"/>
        <w:strike w:val="0"/>
        <w:dstrike w:val="0"/>
        <w:u w:val="none"/>
      </w:rPr>
    </w:lvl>
  </w:abstractNum>
  <w:abstractNum w:abstractNumId="16" w15:restartNumberingAfterBreak="0">
    <w:nsid w:val="4A4F0072"/>
    <w:multiLevelType w:val="singleLevel"/>
    <w:tmpl w:val="ADDC6016"/>
    <w:name w:val="BulletC"/>
    <w:lvl w:ilvl="0">
      <w:start w:val="1"/>
      <w:numFmt w:val="bullet"/>
      <w:lvlText w:val="o"/>
      <w:lvlJc w:val="left"/>
      <w:pPr>
        <w:ind w:left="1080" w:hanging="360"/>
      </w:pPr>
      <w:rPr>
        <w:rFonts w:ascii="Courier New" w:hAnsi="Courier New" w:cs="Courier New" w:hint="default"/>
      </w:rPr>
    </w:lvl>
  </w:abstractNum>
  <w:abstractNum w:abstractNumId="17" w15:restartNumberingAfterBreak="0">
    <w:nsid w:val="5159086E"/>
    <w:multiLevelType w:val="multilevel"/>
    <w:tmpl w:val="CB84FE2C"/>
    <w:name w:val="Bullet L"/>
    <w:lvl w:ilvl="0">
      <w:start w:val="1"/>
      <w:numFmt w:val="bullet"/>
      <w:lvlText w:val="-"/>
      <w:lvlJc w:val="left"/>
      <w:pPr>
        <w:ind w:left="360" w:hanging="360"/>
      </w:pPr>
      <w:rPr>
        <w:rFonts w:ascii="Arial" w:hAnsi="Arial" w:cs="Arial"/>
        <w:b w:val="0"/>
        <w:i w:val="0"/>
        <w:caps w:val="0"/>
        <w:strike w:val="0"/>
        <w:dstrike w:val="0"/>
        <w:color w:val="4198D3"/>
        <w:sz w:val="22"/>
        <w:u w:val="none" w:color="000000"/>
      </w:rPr>
    </w:lvl>
    <w:lvl w:ilvl="1">
      <w:start w:val="1"/>
      <w:numFmt w:val="bullet"/>
      <w:lvlText w:val="&gt;"/>
      <w:lvlJc w:val="left"/>
      <w:pPr>
        <w:tabs>
          <w:tab w:val="num" w:pos="720"/>
        </w:tabs>
        <w:ind w:left="720" w:hanging="270"/>
      </w:pPr>
      <w:rPr>
        <w:rFonts w:ascii="Arial" w:hAnsi="Arial" w:cs="Arial"/>
        <w:b w:val="0"/>
        <w:i w:val="0"/>
        <w:strike w:val="0"/>
        <w:dstrike w:val="0"/>
        <w:color w:val="4198D3"/>
        <w:sz w:val="22"/>
        <w:u w:color="000000"/>
      </w:rPr>
    </w:lvl>
    <w:lvl w:ilvl="2">
      <w:start w:val="1"/>
      <w:numFmt w:val="bullet"/>
      <w:lvlText w:val=""/>
      <w:lvlJc w:val="left"/>
      <w:pPr>
        <w:tabs>
          <w:tab w:val="num" w:pos="1440"/>
        </w:tabs>
        <w:ind w:left="1080" w:hanging="360"/>
      </w:pPr>
      <w:rPr>
        <w:rFonts w:ascii="Wingdings" w:hAnsi="Wingdings" w:hint="default"/>
        <w:b w:val="0"/>
        <w:i w:val="0"/>
        <w:strike w:val="0"/>
        <w:dstrike w:val="0"/>
        <w:color w:val="4198D3"/>
        <w:sz w:val="16"/>
        <w:u w:color="000000"/>
      </w:rPr>
    </w:lvl>
    <w:lvl w:ilvl="3">
      <w:start w:val="1"/>
      <w:numFmt w:val="bullet"/>
      <w:lvlText w:val=""/>
      <w:lvlJc w:val="left"/>
      <w:pPr>
        <w:tabs>
          <w:tab w:val="num" w:pos="2880"/>
        </w:tabs>
        <w:ind w:left="1440" w:hanging="360"/>
      </w:pPr>
      <w:rPr>
        <w:rFonts w:ascii="Wingdings" w:hAnsi="Wingdings" w:hint="default"/>
        <w:b w:val="0"/>
        <w:i w:val="0"/>
        <w:caps w:val="0"/>
        <w:strike w:val="0"/>
        <w:dstrike w:val="0"/>
        <w:color w:val="4198D3"/>
        <w:sz w:val="22"/>
        <w:u w:val="none" w:color="000000"/>
      </w:rPr>
    </w:lvl>
    <w:lvl w:ilvl="4">
      <w:start w:val="1"/>
      <w:numFmt w:val="bullet"/>
      <w:lvlText w:val=""/>
      <w:lvlJc w:val="left"/>
      <w:pPr>
        <w:tabs>
          <w:tab w:val="num" w:pos="3240"/>
        </w:tabs>
        <w:ind w:left="1800" w:hanging="360"/>
      </w:pPr>
      <w:rPr>
        <w:rFonts w:ascii="Wingdings" w:hAnsi="Wingdings" w:hint="default"/>
        <w:b w:val="0"/>
        <w:i w:val="0"/>
        <w:strike w:val="0"/>
        <w:dstrike w:val="0"/>
        <w:color w:val="4198D3"/>
        <w:sz w:val="12"/>
        <w:u w:color="000000"/>
      </w:rPr>
    </w:lvl>
    <w:lvl w:ilvl="5">
      <w:start w:val="1"/>
      <w:numFmt w:val="bullet"/>
      <w:lvlText w:val="-"/>
      <w:lvlJc w:val="left"/>
      <w:pPr>
        <w:tabs>
          <w:tab w:val="num" w:pos="3240"/>
        </w:tabs>
        <w:ind w:left="2160" w:hanging="360"/>
      </w:pPr>
      <w:rPr>
        <w:rFonts w:ascii="Arial" w:hAnsi="Arial" w:cs="Arial"/>
        <w:b w:val="0"/>
        <w:i w:val="0"/>
        <w:strike w:val="0"/>
        <w:dstrike w:val="0"/>
        <w:color w:val="4198D3"/>
        <w:sz w:val="22"/>
        <w:u w:color="000000"/>
      </w:rPr>
    </w:lvl>
    <w:lvl w:ilvl="6">
      <w:start w:val="1"/>
      <w:numFmt w:val="bullet"/>
      <w:lvlText w:val="-"/>
      <w:lvlJc w:val="left"/>
      <w:pPr>
        <w:tabs>
          <w:tab w:val="num" w:pos="3600"/>
        </w:tabs>
        <w:ind w:left="2520" w:hanging="360"/>
      </w:pPr>
      <w:rPr>
        <w:rFonts w:ascii="Arial" w:hAnsi="Arial" w:cs="Arial"/>
        <w:b w:val="0"/>
        <w:i w:val="0"/>
        <w:caps w:val="0"/>
        <w:strike w:val="0"/>
        <w:dstrike w:val="0"/>
        <w:color w:val="4198D3"/>
        <w:sz w:val="22"/>
        <w:u w:val="none" w:color="000000"/>
      </w:rPr>
    </w:lvl>
    <w:lvl w:ilvl="7">
      <w:start w:val="1"/>
      <w:numFmt w:val="bullet"/>
      <w:lvlText w:val="-"/>
      <w:lvlJc w:val="left"/>
      <w:pPr>
        <w:tabs>
          <w:tab w:val="num" w:pos="3960"/>
        </w:tabs>
        <w:ind w:left="2880" w:hanging="360"/>
      </w:pPr>
      <w:rPr>
        <w:rFonts w:ascii="Arial" w:hAnsi="Arial" w:cs="Arial"/>
        <w:b w:val="0"/>
        <w:i w:val="0"/>
        <w:strike w:val="0"/>
        <w:dstrike w:val="0"/>
        <w:color w:val="4198D3"/>
        <w:sz w:val="22"/>
        <w:u w:color="000000"/>
      </w:rPr>
    </w:lvl>
    <w:lvl w:ilvl="8">
      <w:start w:val="1"/>
      <w:numFmt w:val="bullet"/>
      <w:lvlText w:val="-"/>
      <w:lvlJc w:val="left"/>
      <w:pPr>
        <w:tabs>
          <w:tab w:val="num" w:pos="4320"/>
        </w:tabs>
        <w:ind w:left="3240" w:hanging="360"/>
      </w:pPr>
      <w:rPr>
        <w:rFonts w:ascii="Arial" w:hAnsi="Arial" w:cs="Arial"/>
        <w:b w:val="0"/>
        <w:i w:val="0"/>
        <w:caps w:val="0"/>
        <w:strike w:val="0"/>
        <w:dstrike w:val="0"/>
        <w:color w:val="4198D3"/>
        <w:sz w:val="22"/>
        <w:u w:val="none" w:color="000000"/>
      </w:rPr>
    </w:lvl>
  </w:abstractNum>
  <w:abstractNum w:abstractNumId="18" w15:restartNumberingAfterBreak="0">
    <w:nsid w:val="521820A3"/>
    <w:multiLevelType w:val="multilevel"/>
    <w:tmpl w:val="E8FED868"/>
    <w:name w:val="Davies Bullets-431535551-P"/>
    <w:lvl w:ilvl="0">
      <w:start w:val="1"/>
      <w:numFmt w:val="bullet"/>
      <w:lvlRestart w:val="0"/>
      <w:lvlText w:val="–"/>
      <w:lvlJc w:val="left"/>
      <w:pPr>
        <w:tabs>
          <w:tab w:val="num" w:pos="360"/>
        </w:tabs>
        <w:ind w:left="360" w:hanging="360"/>
      </w:pPr>
      <w:rPr>
        <w:b w:val="0"/>
        <w:i w:val="0"/>
        <w:caps w:val="0"/>
        <w:smallCaps w:val="0"/>
        <w:color w:val="4198D3"/>
        <w:sz w:val="18"/>
        <w:u w:val="none"/>
      </w:rPr>
    </w:lvl>
    <w:lvl w:ilvl="1">
      <w:start w:val="1"/>
      <w:numFmt w:val="bullet"/>
      <w:lvlText w:val="&gt;"/>
      <w:lvlJc w:val="left"/>
      <w:pPr>
        <w:tabs>
          <w:tab w:val="num" w:pos="720"/>
        </w:tabs>
        <w:ind w:left="720" w:hanging="360"/>
      </w:pPr>
      <w:rPr>
        <w:b w:val="0"/>
        <w:i w:val="0"/>
        <w:caps w:val="0"/>
        <w:smallCaps w:val="0"/>
        <w:color w:val="4198D3"/>
        <w:u w:val="none"/>
      </w:rPr>
    </w:lvl>
    <w:lvl w:ilvl="2">
      <w:start w:val="1"/>
      <w:numFmt w:val="bullet"/>
      <w:lvlText w:val="○"/>
      <w:lvlJc w:val="left"/>
      <w:pPr>
        <w:tabs>
          <w:tab w:val="num" w:pos="1080"/>
        </w:tabs>
        <w:ind w:left="1080" w:hanging="360"/>
      </w:pPr>
      <w:rPr>
        <w:b w:val="0"/>
        <w:i w:val="0"/>
        <w:caps w:val="0"/>
        <w:smallCaps w:val="0"/>
        <w:color w:val="4198D3"/>
        <w:u w:val="none"/>
      </w:rPr>
    </w:lvl>
    <w:lvl w:ilvl="3">
      <w:start w:val="1"/>
      <w:numFmt w:val="bullet"/>
      <w:lvlText w:val="•"/>
      <w:lvlJc w:val="left"/>
      <w:pPr>
        <w:tabs>
          <w:tab w:val="num" w:pos="1440"/>
        </w:tabs>
        <w:ind w:left="1440" w:hanging="360"/>
      </w:pPr>
      <w:rPr>
        <w:b w:val="0"/>
        <w:i w:val="0"/>
        <w:caps w:val="0"/>
        <w:smallCaps w:val="0"/>
        <w:color w:val="4198D3"/>
        <w:u w:val="none"/>
      </w:rPr>
    </w:lvl>
    <w:lvl w:ilvl="4">
      <w:start w:val="1"/>
      <w:numFmt w:val="bullet"/>
      <w:lvlText w:val="◦"/>
      <w:lvlJc w:val="left"/>
      <w:pPr>
        <w:tabs>
          <w:tab w:val="num" w:pos="1800"/>
        </w:tabs>
        <w:ind w:left="1800" w:hanging="360"/>
      </w:pPr>
      <w:rPr>
        <w:b w:val="0"/>
        <w:i w:val="0"/>
        <w:caps w:val="0"/>
        <w:smallCaps w:val="0"/>
        <w:color w:val="4198D3"/>
        <w:u w:val="none"/>
      </w:rPr>
    </w:lvl>
    <w:lvl w:ilvl="5">
      <w:start w:val="1"/>
      <w:numFmt w:val="bullet"/>
      <w:lvlText w:val="–"/>
      <w:lvlJc w:val="left"/>
      <w:pPr>
        <w:tabs>
          <w:tab w:val="num" w:pos="2160"/>
        </w:tabs>
        <w:ind w:left="2160" w:hanging="360"/>
      </w:pPr>
      <w:rPr>
        <w:b w:val="0"/>
        <w:i w:val="0"/>
        <w:caps w:val="0"/>
        <w:smallCaps w:val="0"/>
        <w:color w:val="4198D3"/>
        <w:u w:val="none"/>
      </w:rPr>
    </w:lvl>
    <w:lvl w:ilvl="6">
      <w:start w:val="1"/>
      <w:numFmt w:val="bullet"/>
      <w:lvlText w:val="–"/>
      <w:lvlJc w:val="left"/>
      <w:pPr>
        <w:tabs>
          <w:tab w:val="num" w:pos="2520"/>
        </w:tabs>
        <w:ind w:left="2520" w:hanging="360"/>
      </w:pPr>
      <w:rPr>
        <w:b w:val="0"/>
        <w:i w:val="0"/>
        <w:caps w:val="0"/>
        <w:smallCaps w:val="0"/>
        <w:color w:val="4198D3"/>
        <w:u w:val="none"/>
      </w:rPr>
    </w:lvl>
    <w:lvl w:ilvl="7">
      <w:start w:val="1"/>
      <w:numFmt w:val="bullet"/>
      <w:lvlText w:val="–"/>
      <w:lvlJc w:val="left"/>
      <w:pPr>
        <w:tabs>
          <w:tab w:val="num" w:pos="2880"/>
        </w:tabs>
        <w:ind w:left="2880" w:hanging="360"/>
      </w:pPr>
      <w:rPr>
        <w:b w:val="0"/>
        <w:i w:val="0"/>
        <w:caps w:val="0"/>
        <w:smallCaps w:val="0"/>
        <w:color w:val="4198D3"/>
        <w:u w:val="none"/>
      </w:rPr>
    </w:lvl>
    <w:lvl w:ilvl="8">
      <w:start w:val="1"/>
      <w:numFmt w:val="bullet"/>
      <w:lvlText w:val="–"/>
      <w:lvlJc w:val="left"/>
      <w:pPr>
        <w:tabs>
          <w:tab w:val="num" w:pos="3240"/>
        </w:tabs>
        <w:ind w:left="3240" w:hanging="360"/>
      </w:pPr>
      <w:rPr>
        <w:b w:val="0"/>
        <w:i w:val="0"/>
        <w:caps w:val="0"/>
        <w:smallCaps w:val="0"/>
        <w:color w:val="4198D3"/>
        <w:u w:val="none"/>
      </w:rPr>
    </w:lvl>
  </w:abstractNum>
  <w:abstractNum w:abstractNumId="19" w15:restartNumberingAfterBreak="0">
    <w:nsid w:val="5B470EC2"/>
    <w:multiLevelType w:val="multilevel"/>
    <w:tmpl w:val="B5F29750"/>
    <w:lvl w:ilvl="0">
      <w:start w:val="1"/>
      <w:numFmt w:val="decimal"/>
      <w:lvlRestart w:val="0"/>
      <w:lvlText w:val="%1."/>
      <w:lvlJc w:val="left"/>
      <w:pPr>
        <w:tabs>
          <w:tab w:val="num" w:pos="720"/>
        </w:tabs>
        <w:ind w:left="720" w:hanging="720"/>
      </w:pPr>
      <w:rPr>
        <w:rFonts w:ascii="Arial" w:hAnsi="Arial" w:cs="Arial"/>
        <w:sz w:val="22"/>
      </w:rPr>
    </w:lvl>
    <w:lvl w:ilvl="1">
      <w:start w:val="1"/>
      <w:numFmt w:val="lowerLetter"/>
      <w:lvlText w:val="(%2)"/>
      <w:lvlJc w:val="left"/>
      <w:pPr>
        <w:tabs>
          <w:tab w:val="num" w:pos="1440"/>
        </w:tabs>
        <w:ind w:left="1440" w:hanging="720"/>
      </w:pPr>
      <w:rPr>
        <w:rFonts w:ascii="Arial" w:hAnsi="Arial" w:cs="Arial"/>
        <w:sz w:val="22"/>
      </w:rPr>
    </w:lvl>
    <w:lvl w:ilvl="2">
      <w:start w:val="1"/>
      <w:numFmt w:val="lowerRoman"/>
      <w:lvlText w:val="(%3)"/>
      <w:lvlJc w:val="right"/>
      <w:pPr>
        <w:tabs>
          <w:tab w:val="num" w:pos="2160"/>
        </w:tabs>
        <w:ind w:left="2160" w:hanging="360"/>
      </w:pPr>
      <w:rPr>
        <w:rFonts w:ascii="Arial" w:hAnsi="Arial" w:cs="Arial"/>
        <w:sz w:val="22"/>
      </w:rPr>
    </w:lvl>
    <w:lvl w:ilvl="3">
      <w:start w:val="1"/>
      <w:numFmt w:val="decimal"/>
      <w:lvlRestart w:val="1"/>
      <w:lvlText w:val="%4)"/>
      <w:lvlJc w:val="left"/>
      <w:pPr>
        <w:tabs>
          <w:tab w:val="num" w:pos="2880"/>
        </w:tabs>
        <w:ind w:left="2880" w:hanging="720"/>
      </w:pPr>
      <w:rPr>
        <w:rFonts w:ascii="Arial" w:hAnsi="Arial" w:cs="Arial"/>
        <w:sz w:val="22"/>
      </w:rPr>
    </w:lvl>
    <w:lvl w:ilvl="4">
      <w:start w:val="1"/>
      <w:numFmt w:val="lowerLetter"/>
      <w:lvlText w:val="%5)"/>
      <w:lvlJc w:val="left"/>
      <w:pPr>
        <w:tabs>
          <w:tab w:val="num" w:pos="3600"/>
        </w:tabs>
        <w:ind w:left="3600" w:hanging="720"/>
      </w:pPr>
      <w:rPr>
        <w:rFonts w:ascii="Arial" w:hAnsi="Arial" w:cs="Arial"/>
        <w:sz w:val="22"/>
      </w:rPr>
    </w:lvl>
    <w:lvl w:ilvl="5">
      <w:start w:val="1"/>
      <w:numFmt w:val="lowerRoman"/>
      <w:lvlText w:val="%6)"/>
      <w:lvlJc w:val="right"/>
      <w:pPr>
        <w:tabs>
          <w:tab w:val="num" w:pos="4320"/>
        </w:tabs>
        <w:ind w:left="4320" w:hanging="360"/>
      </w:pPr>
      <w:rPr>
        <w:rFonts w:ascii="Arial" w:hAnsi="Arial" w:cs="Arial"/>
        <w:sz w:val="22"/>
      </w:rPr>
    </w:lvl>
    <w:lvl w:ilvl="6">
      <w:start w:val="1"/>
      <w:numFmt w:val="decimal"/>
      <w:lvlText w:val="(%7)"/>
      <w:lvlJc w:val="left"/>
      <w:pPr>
        <w:tabs>
          <w:tab w:val="num" w:pos="5040"/>
        </w:tabs>
        <w:ind w:left="5040" w:hanging="720"/>
      </w:pPr>
      <w:rPr>
        <w:rFonts w:ascii="Arial" w:hAnsi="Arial" w:cs="Arial"/>
        <w:sz w:val="22"/>
      </w:rPr>
    </w:lvl>
    <w:lvl w:ilvl="7">
      <w:start w:val="1"/>
      <w:numFmt w:val="lowerLetter"/>
      <w:lvlText w:val="(%8)"/>
      <w:lvlJc w:val="left"/>
      <w:pPr>
        <w:tabs>
          <w:tab w:val="num" w:pos="5760"/>
        </w:tabs>
        <w:ind w:left="5760" w:hanging="720"/>
      </w:pPr>
      <w:rPr>
        <w:rFonts w:ascii="Arial" w:hAnsi="Arial" w:cs="Arial"/>
        <w:sz w:val="22"/>
      </w:rPr>
    </w:lvl>
    <w:lvl w:ilvl="8">
      <w:start w:val="1"/>
      <w:numFmt w:val="lowerRoman"/>
      <w:lvlText w:val="(%9)"/>
      <w:lvlJc w:val="right"/>
      <w:pPr>
        <w:tabs>
          <w:tab w:val="num" w:pos="6480"/>
        </w:tabs>
        <w:ind w:left="6480" w:hanging="360"/>
      </w:pPr>
      <w:rPr>
        <w:rFonts w:ascii="Arial" w:hAnsi="Arial" w:cs="Arial"/>
        <w:sz w:val="22"/>
      </w:rPr>
    </w:lvl>
  </w:abstractNum>
  <w:abstractNum w:abstractNumId="20" w15:restartNumberingAfterBreak="0">
    <w:nsid w:val="5B691235"/>
    <w:multiLevelType w:val="multilevel"/>
    <w:tmpl w:val="14A8CBF6"/>
    <w:name w:val="TableNum Left"/>
    <w:lvl w:ilvl="0">
      <w:start w:val="1"/>
      <w:numFmt w:val="upperLetter"/>
      <w:pStyle w:val="TableNumLeft1"/>
      <w:lvlText w:val="%1."/>
      <w:lvlJc w:val="left"/>
      <w:pPr>
        <w:ind w:left="720" w:hanging="360"/>
      </w:pPr>
      <w:rPr>
        <w:rFonts w:ascii="Calibri" w:hAnsi="Calibri" w:cs="Calibri"/>
        <w:b/>
        <w:i w:val="0"/>
        <w:strike w:val="0"/>
        <w:dstrike w:val="0"/>
        <w:sz w:val="22"/>
      </w:rPr>
    </w:lvl>
    <w:lvl w:ilvl="1">
      <w:start w:val="1"/>
      <w:numFmt w:val="lowerLetter"/>
      <w:pStyle w:val="TableNumLeft2"/>
      <w:lvlText w:val="(%2)"/>
      <w:lvlJc w:val="left"/>
      <w:pPr>
        <w:ind w:left="360" w:hanging="360"/>
      </w:pPr>
      <w:rPr>
        <w:rFonts w:ascii="Calibri" w:hAnsi="Calibri" w:cs="Calibri"/>
        <w:b w:val="0"/>
        <w:i w:val="0"/>
        <w:strike w:val="0"/>
        <w:dstrike w:val="0"/>
        <w:sz w:val="22"/>
      </w:rPr>
    </w:lvl>
    <w:lvl w:ilvl="2">
      <w:start w:val="1"/>
      <w:numFmt w:val="lowerRoman"/>
      <w:pStyle w:val="TableNumLeft3"/>
      <w:lvlText w:val="(%3)"/>
      <w:lvlJc w:val="left"/>
      <w:pPr>
        <w:ind w:left="360" w:hanging="360"/>
      </w:pPr>
      <w:rPr>
        <w:rFonts w:ascii="Calibri" w:hAnsi="Calibri" w:cs="Calibri"/>
        <w:b w:val="0"/>
        <w:i w:val="0"/>
        <w:strike w:val="0"/>
        <w:dstrike w:val="0"/>
        <w:sz w:val="22"/>
      </w:rPr>
    </w:lvl>
    <w:lvl w:ilvl="3">
      <w:start w:val="1"/>
      <w:numFmt w:val="decimal"/>
      <w:lvlRestart w:val="0"/>
      <w:pStyle w:val="TableNumLeft4"/>
      <w:lvlText w:val="%4)"/>
      <w:lvlJc w:val="left"/>
      <w:pPr>
        <w:ind w:left="360" w:hanging="360"/>
      </w:pPr>
      <w:rPr>
        <w:rFonts w:ascii="Calibri" w:hAnsi="Calibri" w:cs="Calibri"/>
        <w:b w:val="0"/>
        <w:i w:val="0"/>
        <w:strike w:val="0"/>
        <w:dstrike w:val="0"/>
        <w:sz w:val="22"/>
      </w:rPr>
    </w:lvl>
    <w:lvl w:ilvl="4">
      <w:start w:val="1"/>
      <w:numFmt w:val="lowerLetter"/>
      <w:pStyle w:val="TableNumLeft5"/>
      <w:lvlText w:val="%5)"/>
      <w:lvlJc w:val="left"/>
      <w:pPr>
        <w:ind w:left="360" w:hanging="360"/>
      </w:pPr>
      <w:rPr>
        <w:rFonts w:ascii="Calibri" w:hAnsi="Calibri" w:cs="Calibri"/>
        <w:b w:val="0"/>
        <w:i w:val="0"/>
        <w:strike w:val="0"/>
        <w:dstrike w:val="0"/>
        <w:sz w:val="22"/>
      </w:rPr>
    </w:lvl>
    <w:lvl w:ilvl="5">
      <w:start w:val="1"/>
      <w:numFmt w:val="lowerRoman"/>
      <w:pStyle w:val="TableNumLeft6"/>
      <w:lvlText w:val="%6)"/>
      <w:lvlJc w:val="left"/>
      <w:pPr>
        <w:ind w:left="360" w:hanging="360"/>
      </w:pPr>
      <w:rPr>
        <w:rFonts w:ascii="Calibri" w:hAnsi="Calibri" w:cs="Calibri"/>
        <w:b w:val="0"/>
        <w:i w:val="0"/>
        <w:strike w:val="0"/>
        <w:dstrike w:val="0"/>
        <w:sz w:val="22"/>
      </w:rPr>
    </w:lvl>
    <w:lvl w:ilvl="6">
      <w:start w:val="1"/>
      <w:numFmt w:val="decimal"/>
      <w:pStyle w:val="TableNumLeft7"/>
      <w:lvlText w:val="(%7)"/>
      <w:lvlJc w:val="left"/>
      <w:pPr>
        <w:ind w:left="360" w:hanging="360"/>
      </w:pPr>
      <w:rPr>
        <w:rFonts w:ascii="Calibri" w:hAnsi="Calibri" w:cs="Calibri"/>
        <w:b w:val="0"/>
        <w:i w:val="0"/>
        <w:strike w:val="0"/>
        <w:dstrike w:val="0"/>
        <w:sz w:val="22"/>
      </w:rPr>
    </w:lvl>
    <w:lvl w:ilvl="7">
      <w:start w:val="1"/>
      <w:numFmt w:val="lowerLetter"/>
      <w:pStyle w:val="TableNumLeft8"/>
      <w:lvlText w:val="(%8)"/>
      <w:lvlJc w:val="left"/>
      <w:pPr>
        <w:ind w:left="360" w:hanging="360"/>
      </w:pPr>
      <w:rPr>
        <w:rFonts w:ascii="Calibri" w:hAnsi="Calibri" w:cs="Calibri"/>
        <w:b w:val="0"/>
        <w:i w:val="0"/>
        <w:strike w:val="0"/>
        <w:dstrike w:val="0"/>
        <w:sz w:val="22"/>
      </w:rPr>
    </w:lvl>
    <w:lvl w:ilvl="8">
      <w:start w:val="1"/>
      <w:numFmt w:val="lowerRoman"/>
      <w:pStyle w:val="TableNumLeft9"/>
      <w:lvlText w:val="(%9)"/>
      <w:lvlJc w:val="left"/>
      <w:pPr>
        <w:ind w:left="360" w:hanging="360"/>
      </w:pPr>
      <w:rPr>
        <w:rFonts w:ascii="Calibri" w:hAnsi="Calibri" w:cs="Calibri"/>
        <w:b w:val="0"/>
        <w:i w:val="0"/>
        <w:strike w:val="0"/>
        <w:dstrike w:val="0"/>
        <w:sz w:val="22"/>
      </w:rPr>
    </w:lvl>
  </w:abstractNum>
  <w:abstractNum w:abstractNumId="21" w15:restartNumberingAfterBreak="0">
    <w:nsid w:val="6A8839F2"/>
    <w:multiLevelType w:val="singleLevel"/>
    <w:tmpl w:val="B418A208"/>
    <w:name w:val="BulletB"/>
    <w:lvl w:ilvl="0">
      <w:start w:val="1"/>
      <w:numFmt w:val="bullet"/>
      <w:lvlText w:val=""/>
      <w:lvlJc w:val="left"/>
      <w:pPr>
        <w:tabs>
          <w:tab w:val="num" w:pos="720"/>
        </w:tabs>
        <w:ind w:left="720" w:hanging="360"/>
      </w:pPr>
      <w:rPr>
        <w:rFonts w:ascii="Wingdings" w:hAnsi="Wingdings" w:hint="default"/>
      </w:rPr>
    </w:lvl>
  </w:abstractNum>
  <w:abstractNum w:abstractNumId="22" w15:restartNumberingAfterBreak="0">
    <w:nsid w:val="6C2636B2"/>
    <w:multiLevelType w:val="multilevel"/>
    <w:tmpl w:val="49B870BE"/>
    <w:name w:val="deleted"/>
    <w:lvl w:ilvl="0">
      <w:start w:val="1"/>
      <w:numFmt w:val="decimal"/>
      <w:lvlRestart w:val="0"/>
      <w:lvlText w:val="%1."/>
      <w:lvlJc w:val="left"/>
      <w:pPr>
        <w:tabs>
          <w:tab w:val="num" w:pos="720"/>
        </w:tabs>
        <w:ind w:left="720" w:hanging="720"/>
      </w:pPr>
      <w:rPr>
        <w:rFonts w:ascii="Arial" w:hAnsi="Arial" w:cs="Arial"/>
        <w:b w:val="0"/>
        <w:i w:val="0"/>
        <w:caps w:val="0"/>
        <w:smallCaps w:val="0"/>
        <w:color w:val="auto"/>
        <w:sz w:val="22"/>
        <w:u w:val="none"/>
      </w:rPr>
    </w:lvl>
    <w:lvl w:ilvl="1">
      <w:start w:val="1"/>
      <w:numFmt w:val="lowerLetter"/>
      <w:lvlText w:val="(%2)"/>
      <w:lvlJc w:val="left"/>
      <w:pPr>
        <w:tabs>
          <w:tab w:val="num" w:pos="1440"/>
        </w:tabs>
        <w:ind w:left="1440" w:hanging="720"/>
      </w:pPr>
      <w:rPr>
        <w:rFonts w:ascii="Arial" w:hAnsi="Arial" w:cs="Arial"/>
        <w:b w:val="0"/>
        <w:i w:val="0"/>
        <w:caps w:val="0"/>
        <w:smallCaps w:val="0"/>
        <w:color w:val="auto"/>
        <w:sz w:val="22"/>
        <w:u w:val="none"/>
      </w:rPr>
    </w:lvl>
    <w:lvl w:ilvl="2">
      <w:start w:val="1"/>
      <w:numFmt w:val="lowerRoman"/>
      <w:lvlText w:val="(%3)"/>
      <w:lvlJc w:val="right"/>
      <w:pPr>
        <w:tabs>
          <w:tab w:val="num" w:pos="2160"/>
        </w:tabs>
        <w:ind w:left="2160" w:hanging="360"/>
      </w:pPr>
      <w:rPr>
        <w:rFonts w:ascii="Arial" w:hAnsi="Arial" w:cs="Arial"/>
        <w:b w:val="0"/>
        <w:i w:val="0"/>
        <w:caps w:val="0"/>
        <w:smallCaps w:val="0"/>
        <w:color w:val="auto"/>
        <w:sz w:val="22"/>
        <w:u w:val="none"/>
      </w:rPr>
    </w:lvl>
    <w:lvl w:ilvl="3">
      <w:start w:val="1"/>
      <w:numFmt w:val="decimal"/>
      <w:lvlRestart w:val="1"/>
      <w:lvlText w:val="%4)"/>
      <w:lvlJc w:val="left"/>
      <w:pPr>
        <w:tabs>
          <w:tab w:val="num" w:pos="2880"/>
        </w:tabs>
        <w:ind w:left="2880" w:hanging="720"/>
      </w:pPr>
      <w:rPr>
        <w:rFonts w:ascii="Arial" w:hAnsi="Arial" w:cs="Arial"/>
        <w:b w:val="0"/>
        <w:i w:val="0"/>
        <w:caps w:val="0"/>
        <w:smallCaps w:val="0"/>
        <w:color w:val="auto"/>
        <w:sz w:val="22"/>
        <w:u w:val="none"/>
      </w:rPr>
    </w:lvl>
    <w:lvl w:ilvl="4">
      <w:start w:val="1"/>
      <w:numFmt w:val="lowerLetter"/>
      <w:lvlText w:val="%5)"/>
      <w:lvlJc w:val="left"/>
      <w:pPr>
        <w:tabs>
          <w:tab w:val="num" w:pos="3600"/>
        </w:tabs>
        <w:ind w:left="3600" w:hanging="720"/>
      </w:pPr>
      <w:rPr>
        <w:rFonts w:ascii="Arial" w:hAnsi="Arial" w:cs="Arial"/>
        <w:b w:val="0"/>
        <w:i w:val="0"/>
        <w:caps w:val="0"/>
        <w:smallCaps w:val="0"/>
        <w:color w:val="auto"/>
        <w:sz w:val="22"/>
        <w:u w:val="none"/>
      </w:rPr>
    </w:lvl>
    <w:lvl w:ilvl="5">
      <w:start w:val="1"/>
      <w:numFmt w:val="lowerRoman"/>
      <w:lvlText w:val="%6)"/>
      <w:lvlJc w:val="right"/>
      <w:pPr>
        <w:tabs>
          <w:tab w:val="num" w:pos="4320"/>
        </w:tabs>
        <w:ind w:left="4320" w:hanging="360"/>
      </w:pPr>
      <w:rPr>
        <w:rFonts w:ascii="Arial" w:hAnsi="Arial" w:cs="Arial"/>
        <w:b w:val="0"/>
        <w:i w:val="0"/>
        <w:caps w:val="0"/>
        <w:smallCaps w:val="0"/>
        <w:color w:val="auto"/>
        <w:sz w:val="22"/>
        <w:u w:val="none"/>
      </w:rPr>
    </w:lvl>
    <w:lvl w:ilvl="6">
      <w:start w:val="1"/>
      <w:numFmt w:val="decimal"/>
      <w:lvlText w:val="(%7)"/>
      <w:lvlJc w:val="left"/>
      <w:pPr>
        <w:tabs>
          <w:tab w:val="num" w:pos="5040"/>
        </w:tabs>
        <w:ind w:left="5040" w:hanging="720"/>
      </w:pPr>
      <w:rPr>
        <w:rFonts w:ascii="Arial" w:hAnsi="Arial" w:cs="Arial"/>
        <w:b w:val="0"/>
        <w:i w:val="0"/>
        <w:caps w:val="0"/>
        <w:smallCaps w:val="0"/>
        <w:color w:val="auto"/>
        <w:sz w:val="22"/>
        <w:u w:val="none"/>
      </w:rPr>
    </w:lvl>
    <w:lvl w:ilvl="7">
      <w:start w:val="1"/>
      <w:numFmt w:val="lowerLetter"/>
      <w:lvlText w:val="(%8)"/>
      <w:lvlJc w:val="left"/>
      <w:pPr>
        <w:tabs>
          <w:tab w:val="num" w:pos="5760"/>
        </w:tabs>
        <w:ind w:left="5760" w:hanging="720"/>
      </w:pPr>
      <w:rPr>
        <w:rFonts w:ascii="Arial" w:hAnsi="Arial" w:cs="Arial"/>
        <w:b w:val="0"/>
        <w:i w:val="0"/>
        <w:caps w:val="0"/>
        <w:smallCaps w:val="0"/>
        <w:color w:val="auto"/>
        <w:sz w:val="22"/>
        <w:u w:val="none"/>
      </w:rPr>
    </w:lvl>
    <w:lvl w:ilvl="8">
      <w:start w:val="1"/>
      <w:numFmt w:val="lowerRoman"/>
      <w:lvlText w:val="(%9)"/>
      <w:lvlJc w:val="right"/>
      <w:pPr>
        <w:tabs>
          <w:tab w:val="num" w:pos="6480"/>
        </w:tabs>
        <w:ind w:left="6480" w:hanging="360"/>
      </w:pPr>
      <w:rPr>
        <w:rFonts w:ascii="Arial" w:hAnsi="Arial" w:cs="Arial"/>
        <w:b w:val="0"/>
        <w:i w:val="0"/>
        <w:caps w:val="0"/>
        <w:smallCaps w:val="0"/>
        <w:color w:val="auto"/>
        <w:sz w:val="22"/>
        <w:u w:val="none"/>
      </w:rPr>
    </w:lvl>
  </w:abstractNum>
  <w:abstractNum w:abstractNumId="23" w15:restartNumberingAfterBreak="0">
    <w:nsid w:val="70A94918"/>
    <w:multiLevelType w:val="multilevel"/>
    <w:tmpl w:val="E9CE3660"/>
    <w:name w:val="Outline Bullet"/>
    <w:lvl w:ilvl="0">
      <w:start w:val="1"/>
      <w:numFmt w:val="bullet"/>
      <w:pStyle w:val="OutlineBullet1"/>
      <w:lvlText w:val=""/>
      <w:lvlJc w:val="left"/>
      <w:pPr>
        <w:tabs>
          <w:tab w:val="num" w:pos="360"/>
        </w:tabs>
        <w:ind w:left="360" w:hanging="360"/>
      </w:pPr>
      <w:rPr>
        <w:rFonts w:ascii="Symbol" w:hAnsi="Symbol" w:hint="default"/>
        <w:b w:val="0"/>
        <w:i w:val="0"/>
        <w:caps w:val="0"/>
        <w:strike w:val="0"/>
        <w:dstrike w:val="0"/>
        <w:u w:val="none"/>
      </w:rPr>
    </w:lvl>
    <w:lvl w:ilvl="1">
      <w:start w:val="1"/>
      <w:numFmt w:val="bullet"/>
      <w:pStyle w:val="OutlineBullet2"/>
      <w:lvlText w:val=""/>
      <w:lvlJc w:val="left"/>
      <w:pPr>
        <w:tabs>
          <w:tab w:val="num" w:pos="720"/>
        </w:tabs>
        <w:ind w:left="720" w:hanging="360"/>
      </w:pPr>
      <w:rPr>
        <w:rFonts w:ascii="Symbol" w:hAnsi="Symbol" w:hint="default"/>
        <w:strike w:val="0"/>
        <w:dstrike w:val="0"/>
        <w:sz w:val="22"/>
      </w:rPr>
    </w:lvl>
    <w:lvl w:ilvl="2">
      <w:start w:val="1"/>
      <w:numFmt w:val="bullet"/>
      <w:pStyle w:val="OutlineBullet3"/>
      <w:lvlText w:val=""/>
      <w:lvlJc w:val="left"/>
      <w:pPr>
        <w:tabs>
          <w:tab w:val="num" w:pos="1080"/>
        </w:tabs>
        <w:ind w:left="1080" w:hanging="360"/>
      </w:pPr>
      <w:rPr>
        <w:rFonts w:ascii="Symbol" w:hAnsi="Symbol" w:hint="default"/>
        <w:strike w:val="0"/>
        <w:dstrike w:val="0"/>
        <w:sz w:val="22"/>
      </w:rPr>
    </w:lvl>
    <w:lvl w:ilvl="3">
      <w:start w:val="1"/>
      <w:numFmt w:val="bullet"/>
      <w:pStyle w:val="OutlineBullet4"/>
      <w:lvlText w:val=""/>
      <w:lvlJc w:val="left"/>
      <w:pPr>
        <w:tabs>
          <w:tab w:val="num" w:pos="1440"/>
        </w:tabs>
        <w:ind w:left="1440" w:hanging="360"/>
      </w:pPr>
      <w:rPr>
        <w:rFonts w:ascii="Symbol" w:hAnsi="Symbol" w:hint="default"/>
        <w:b w:val="0"/>
        <w:i w:val="0"/>
        <w:caps w:val="0"/>
        <w:strike w:val="0"/>
        <w:dstrike w:val="0"/>
        <w:u w:val="none"/>
      </w:rPr>
    </w:lvl>
    <w:lvl w:ilvl="4">
      <w:start w:val="1"/>
      <w:numFmt w:val="bullet"/>
      <w:pStyle w:val="OutlineBullet5"/>
      <w:lvlText w:val=""/>
      <w:lvlJc w:val="left"/>
      <w:pPr>
        <w:tabs>
          <w:tab w:val="num" w:pos="1800"/>
        </w:tabs>
        <w:ind w:left="1800" w:hanging="360"/>
      </w:pPr>
      <w:rPr>
        <w:rFonts w:ascii="Symbol" w:hAnsi="Symbol" w:hint="default"/>
        <w:strike w:val="0"/>
        <w:dstrike w:val="0"/>
        <w:sz w:val="22"/>
      </w:rPr>
    </w:lvl>
    <w:lvl w:ilvl="5">
      <w:start w:val="1"/>
      <w:numFmt w:val="bullet"/>
      <w:pStyle w:val="OutlineBullet6"/>
      <w:lvlText w:val=""/>
      <w:lvlJc w:val="left"/>
      <w:pPr>
        <w:tabs>
          <w:tab w:val="num" w:pos="2160"/>
        </w:tabs>
        <w:ind w:left="2160" w:hanging="360"/>
      </w:pPr>
      <w:rPr>
        <w:rFonts w:ascii="Symbol" w:hAnsi="Symbol" w:hint="default"/>
        <w:strike w:val="0"/>
        <w:dstrike w:val="0"/>
        <w:sz w:val="22"/>
      </w:rPr>
    </w:lvl>
    <w:lvl w:ilvl="6">
      <w:start w:val="1"/>
      <w:numFmt w:val="bullet"/>
      <w:pStyle w:val="OutlineBullet7"/>
      <w:lvlText w:val=""/>
      <w:lvlJc w:val="left"/>
      <w:pPr>
        <w:tabs>
          <w:tab w:val="num" w:pos="2520"/>
        </w:tabs>
        <w:ind w:left="2520" w:hanging="360"/>
      </w:pPr>
      <w:rPr>
        <w:rFonts w:ascii="Symbol" w:hAnsi="Symbol" w:hint="default"/>
        <w:b w:val="0"/>
        <w:i w:val="0"/>
        <w:caps w:val="0"/>
        <w:strike w:val="0"/>
        <w:dstrike w:val="0"/>
        <w:u w:val="none"/>
      </w:rPr>
    </w:lvl>
    <w:lvl w:ilvl="7">
      <w:start w:val="1"/>
      <w:numFmt w:val="bullet"/>
      <w:pStyle w:val="OutlineBullet8"/>
      <w:lvlText w:val=""/>
      <w:lvlJc w:val="left"/>
      <w:pPr>
        <w:tabs>
          <w:tab w:val="num" w:pos="2880"/>
        </w:tabs>
        <w:ind w:left="2880" w:hanging="360"/>
      </w:pPr>
      <w:rPr>
        <w:rFonts w:ascii="Symbol" w:hAnsi="Symbol" w:hint="default"/>
        <w:strike w:val="0"/>
        <w:dstrike w:val="0"/>
        <w:sz w:val="22"/>
      </w:rPr>
    </w:lvl>
    <w:lvl w:ilvl="8">
      <w:start w:val="1"/>
      <w:numFmt w:val="bullet"/>
      <w:pStyle w:val="OutlineBullet9"/>
      <w:lvlText w:val=""/>
      <w:lvlJc w:val="left"/>
      <w:pPr>
        <w:tabs>
          <w:tab w:val="num" w:pos="3240"/>
        </w:tabs>
        <w:ind w:left="3240" w:hanging="360"/>
      </w:pPr>
      <w:rPr>
        <w:rFonts w:ascii="Symbol" w:hAnsi="Symbol" w:hint="default"/>
        <w:b w:val="0"/>
        <w:i w:val="0"/>
        <w:caps w:val="0"/>
        <w:strike w:val="0"/>
        <w:dstrike w:val="0"/>
        <w:u w:val="none"/>
      </w:rPr>
    </w:lvl>
  </w:abstractNum>
  <w:abstractNum w:abstractNumId="24" w15:restartNumberingAfterBreak="0">
    <w:nsid w:val="74CD2789"/>
    <w:multiLevelType w:val="singleLevel"/>
    <w:tmpl w:val="F59AB00C"/>
    <w:name w:val="BulletA"/>
    <w:lvl w:ilvl="0">
      <w:start w:val="1"/>
      <w:numFmt w:val="bullet"/>
      <w:lvlText w:val=""/>
      <w:lvlJc w:val="left"/>
      <w:pPr>
        <w:tabs>
          <w:tab w:val="num" w:pos="360"/>
        </w:tabs>
        <w:ind w:left="360" w:hanging="360"/>
      </w:pPr>
      <w:rPr>
        <w:rFonts w:ascii="Symbol" w:hAnsi="Symbol" w:hint="default"/>
        <w:b w:val="0"/>
        <w:i w:val="0"/>
        <w:sz w:val="24"/>
      </w:rPr>
    </w:lvl>
  </w:abstractNum>
  <w:num w:numId="1" w16cid:durableId="891233430">
    <w:abstractNumId w:val="12"/>
  </w:num>
  <w:num w:numId="2" w16cid:durableId="1138688222">
    <w:abstractNumId w:val="17"/>
  </w:num>
  <w:num w:numId="3" w16cid:durableId="1681740596">
    <w:abstractNumId w:val="10"/>
  </w:num>
  <w:num w:numId="4" w16cid:durableId="98989894">
    <w:abstractNumId w:val="9"/>
  </w:num>
  <w:num w:numId="5" w16cid:durableId="1942838274">
    <w:abstractNumId w:val="7"/>
  </w:num>
  <w:num w:numId="6" w16cid:durableId="1306009346">
    <w:abstractNumId w:val="6"/>
  </w:num>
  <w:num w:numId="7" w16cid:durableId="881095913">
    <w:abstractNumId w:val="5"/>
  </w:num>
  <w:num w:numId="8" w16cid:durableId="1483228498">
    <w:abstractNumId w:val="4"/>
  </w:num>
  <w:num w:numId="9" w16cid:durableId="380713430">
    <w:abstractNumId w:val="8"/>
  </w:num>
  <w:num w:numId="10" w16cid:durableId="1083912776">
    <w:abstractNumId w:val="3"/>
  </w:num>
  <w:num w:numId="11" w16cid:durableId="981497051">
    <w:abstractNumId w:val="2"/>
  </w:num>
  <w:num w:numId="12" w16cid:durableId="1924562487">
    <w:abstractNumId w:val="1"/>
  </w:num>
  <w:num w:numId="13" w16cid:durableId="750271375">
    <w:abstractNumId w:val="0"/>
  </w:num>
  <w:num w:numId="14" w16cid:durableId="32508351">
    <w:abstractNumId w:val="13"/>
  </w:num>
  <w:num w:numId="15" w16cid:durableId="1037656315">
    <w:abstractNumId w:val="24"/>
  </w:num>
  <w:num w:numId="16" w16cid:durableId="220479331">
    <w:abstractNumId w:val="21"/>
  </w:num>
  <w:num w:numId="17" w16cid:durableId="1348631018">
    <w:abstractNumId w:val="16"/>
  </w:num>
  <w:num w:numId="18" w16cid:durableId="600072715">
    <w:abstractNumId w:val="14"/>
  </w:num>
  <w:num w:numId="19" w16cid:durableId="571544016">
    <w:abstractNumId w:val="19"/>
  </w:num>
  <w:num w:numId="20" w16cid:durableId="540048184">
    <w:abstractNumId w:val="22"/>
  </w:num>
  <w:num w:numId="21" w16cid:durableId="120464028">
    <w:abstractNumId w:val="18"/>
  </w:num>
  <w:num w:numId="22" w16cid:durableId="1458529527">
    <w:abstractNumId w:val="11"/>
  </w:num>
  <w:num w:numId="23" w16cid:durableId="747924138">
    <w:abstractNumId w:val="9"/>
  </w:num>
  <w:num w:numId="24" w16cid:durableId="750128068">
    <w:abstractNumId w:val="7"/>
  </w:num>
  <w:num w:numId="25" w16cid:durableId="1199664782">
    <w:abstractNumId w:val="6"/>
  </w:num>
  <w:num w:numId="26" w16cid:durableId="1408654507">
    <w:abstractNumId w:val="5"/>
  </w:num>
  <w:num w:numId="27" w16cid:durableId="1937208888">
    <w:abstractNumId w:val="4"/>
  </w:num>
  <w:num w:numId="28" w16cid:durableId="2102680899">
    <w:abstractNumId w:val="23"/>
  </w:num>
  <w:num w:numId="29" w16cid:durableId="1163471412">
    <w:abstractNumId w:val="20"/>
  </w:num>
  <w:num w:numId="30" w16cid:durableId="15631195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en-CA" w:vendorID="64" w:dllVersion="5" w:nlCheck="1" w:checkStyle="1"/>
  <w:activeWritingStyle w:appName="MSWord" w:lang="en-CA" w:vendorID="64" w:dllVersion="6" w:nlCheck="1" w:checkStyle="0"/>
  <w:activeWritingStyle w:appName="MSWord" w:lang="en-CA" w:vendorID="64" w:dllVersion="0" w:nlCheck="1" w:checkStyle="0"/>
  <w:activeWritingStyle w:appName="MSWord" w:lang="en-US" w:vendorID="64" w:dllVersion="6" w:nlCheck="1" w:checkStyle="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80"/>
    <w:rsid w:val="00003261"/>
    <w:rsid w:val="00004C09"/>
    <w:rsid w:val="00006AB0"/>
    <w:rsid w:val="000163E0"/>
    <w:rsid w:val="00025EED"/>
    <w:rsid w:val="00026A4E"/>
    <w:rsid w:val="000307F6"/>
    <w:rsid w:val="00031D55"/>
    <w:rsid w:val="00037CAE"/>
    <w:rsid w:val="000401C8"/>
    <w:rsid w:val="00056FBB"/>
    <w:rsid w:val="00081860"/>
    <w:rsid w:val="0008561F"/>
    <w:rsid w:val="00090432"/>
    <w:rsid w:val="000C462F"/>
    <w:rsid w:val="000C7001"/>
    <w:rsid w:val="000E2379"/>
    <w:rsid w:val="000F0A85"/>
    <w:rsid w:val="000F5132"/>
    <w:rsid w:val="00111B0B"/>
    <w:rsid w:val="00111E30"/>
    <w:rsid w:val="00123711"/>
    <w:rsid w:val="00172035"/>
    <w:rsid w:val="00175990"/>
    <w:rsid w:val="0018546B"/>
    <w:rsid w:val="001908B2"/>
    <w:rsid w:val="0019422D"/>
    <w:rsid w:val="001A5F90"/>
    <w:rsid w:val="001F5FE8"/>
    <w:rsid w:val="0020020A"/>
    <w:rsid w:val="00226D74"/>
    <w:rsid w:val="00236A91"/>
    <w:rsid w:val="0024674B"/>
    <w:rsid w:val="00290EBA"/>
    <w:rsid w:val="002A16DB"/>
    <w:rsid w:val="002A4ADD"/>
    <w:rsid w:val="002A6655"/>
    <w:rsid w:val="002C72E2"/>
    <w:rsid w:val="002C7B21"/>
    <w:rsid w:val="002D2524"/>
    <w:rsid w:val="002F4AA1"/>
    <w:rsid w:val="002F73FF"/>
    <w:rsid w:val="00320A4C"/>
    <w:rsid w:val="00336D2A"/>
    <w:rsid w:val="00343766"/>
    <w:rsid w:val="0037166F"/>
    <w:rsid w:val="0037469C"/>
    <w:rsid w:val="00380A21"/>
    <w:rsid w:val="00390CF1"/>
    <w:rsid w:val="00395030"/>
    <w:rsid w:val="003963DF"/>
    <w:rsid w:val="003A1FD8"/>
    <w:rsid w:val="003B48A0"/>
    <w:rsid w:val="004110B8"/>
    <w:rsid w:val="00421D6D"/>
    <w:rsid w:val="00425562"/>
    <w:rsid w:val="00427F5B"/>
    <w:rsid w:val="00446A4B"/>
    <w:rsid w:val="004512DB"/>
    <w:rsid w:val="00476828"/>
    <w:rsid w:val="00481B59"/>
    <w:rsid w:val="00490B55"/>
    <w:rsid w:val="00490E8A"/>
    <w:rsid w:val="004A206F"/>
    <w:rsid w:val="004C706D"/>
    <w:rsid w:val="004D07D6"/>
    <w:rsid w:val="004E1CE6"/>
    <w:rsid w:val="00512605"/>
    <w:rsid w:val="00514486"/>
    <w:rsid w:val="00516F36"/>
    <w:rsid w:val="0053275C"/>
    <w:rsid w:val="0054403E"/>
    <w:rsid w:val="00545658"/>
    <w:rsid w:val="005513DC"/>
    <w:rsid w:val="00580AD0"/>
    <w:rsid w:val="00582DD5"/>
    <w:rsid w:val="005936FD"/>
    <w:rsid w:val="005A1F34"/>
    <w:rsid w:val="005C28C2"/>
    <w:rsid w:val="005D18F9"/>
    <w:rsid w:val="005F74A4"/>
    <w:rsid w:val="006104CD"/>
    <w:rsid w:val="006109D9"/>
    <w:rsid w:val="00622986"/>
    <w:rsid w:val="00625CCB"/>
    <w:rsid w:val="006475A1"/>
    <w:rsid w:val="0065428C"/>
    <w:rsid w:val="006671AC"/>
    <w:rsid w:val="006719BA"/>
    <w:rsid w:val="0067624D"/>
    <w:rsid w:val="00680992"/>
    <w:rsid w:val="00686358"/>
    <w:rsid w:val="00691169"/>
    <w:rsid w:val="00692765"/>
    <w:rsid w:val="006A5CC5"/>
    <w:rsid w:val="006D0E49"/>
    <w:rsid w:val="006D2819"/>
    <w:rsid w:val="00702D01"/>
    <w:rsid w:val="00714DD4"/>
    <w:rsid w:val="00714F09"/>
    <w:rsid w:val="007202AF"/>
    <w:rsid w:val="00724C92"/>
    <w:rsid w:val="00730A8E"/>
    <w:rsid w:val="00733C5C"/>
    <w:rsid w:val="00734833"/>
    <w:rsid w:val="0073540C"/>
    <w:rsid w:val="00754FF8"/>
    <w:rsid w:val="00766635"/>
    <w:rsid w:val="007B3B9E"/>
    <w:rsid w:val="007C2A36"/>
    <w:rsid w:val="007C75C7"/>
    <w:rsid w:val="007D087F"/>
    <w:rsid w:val="007D29B7"/>
    <w:rsid w:val="007D34BE"/>
    <w:rsid w:val="007F13A0"/>
    <w:rsid w:val="00812899"/>
    <w:rsid w:val="00830C54"/>
    <w:rsid w:val="00840BCC"/>
    <w:rsid w:val="00845360"/>
    <w:rsid w:val="00852629"/>
    <w:rsid w:val="00863689"/>
    <w:rsid w:val="008644AA"/>
    <w:rsid w:val="00864F99"/>
    <w:rsid w:val="00871299"/>
    <w:rsid w:val="0087353C"/>
    <w:rsid w:val="00893A5C"/>
    <w:rsid w:val="008B39DC"/>
    <w:rsid w:val="008C4BE2"/>
    <w:rsid w:val="008D1A00"/>
    <w:rsid w:val="008D5A3E"/>
    <w:rsid w:val="008D7C97"/>
    <w:rsid w:val="008E132C"/>
    <w:rsid w:val="00907928"/>
    <w:rsid w:val="00907AAC"/>
    <w:rsid w:val="0091354B"/>
    <w:rsid w:val="00930438"/>
    <w:rsid w:val="00941E99"/>
    <w:rsid w:val="00955B32"/>
    <w:rsid w:val="0097134C"/>
    <w:rsid w:val="00977410"/>
    <w:rsid w:val="00977ACE"/>
    <w:rsid w:val="009B6E31"/>
    <w:rsid w:val="009C2B36"/>
    <w:rsid w:val="009D15AD"/>
    <w:rsid w:val="009D6471"/>
    <w:rsid w:val="009E0ACD"/>
    <w:rsid w:val="009E2711"/>
    <w:rsid w:val="00A06D8B"/>
    <w:rsid w:val="00A10404"/>
    <w:rsid w:val="00A32141"/>
    <w:rsid w:val="00A42C5A"/>
    <w:rsid w:val="00A54373"/>
    <w:rsid w:val="00A60020"/>
    <w:rsid w:val="00A627DD"/>
    <w:rsid w:val="00A72A24"/>
    <w:rsid w:val="00A760AF"/>
    <w:rsid w:val="00A9096D"/>
    <w:rsid w:val="00A9699A"/>
    <w:rsid w:val="00AA181B"/>
    <w:rsid w:val="00AA52FC"/>
    <w:rsid w:val="00AA7B63"/>
    <w:rsid w:val="00AB73F7"/>
    <w:rsid w:val="00AD452B"/>
    <w:rsid w:val="00AD6974"/>
    <w:rsid w:val="00AF11DC"/>
    <w:rsid w:val="00AF314E"/>
    <w:rsid w:val="00AF45DC"/>
    <w:rsid w:val="00B056F4"/>
    <w:rsid w:val="00B16155"/>
    <w:rsid w:val="00B20480"/>
    <w:rsid w:val="00B3255F"/>
    <w:rsid w:val="00B36DE1"/>
    <w:rsid w:val="00B5490D"/>
    <w:rsid w:val="00B61F53"/>
    <w:rsid w:val="00B86ECA"/>
    <w:rsid w:val="00BA0D03"/>
    <w:rsid w:val="00BA1CB1"/>
    <w:rsid w:val="00BB20B8"/>
    <w:rsid w:val="00BC06D1"/>
    <w:rsid w:val="00BC35F5"/>
    <w:rsid w:val="00BD45F3"/>
    <w:rsid w:val="00BD7812"/>
    <w:rsid w:val="00BE78A0"/>
    <w:rsid w:val="00BF2EF8"/>
    <w:rsid w:val="00C16464"/>
    <w:rsid w:val="00C3347A"/>
    <w:rsid w:val="00C35A00"/>
    <w:rsid w:val="00C36440"/>
    <w:rsid w:val="00C554B9"/>
    <w:rsid w:val="00C62B48"/>
    <w:rsid w:val="00C72305"/>
    <w:rsid w:val="00C76836"/>
    <w:rsid w:val="00C84E29"/>
    <w:rsid w:val="00CA64C2"/>
    <w:rsid w:val="00CA72E1"/>
    <w:rsid w:val="00CB0810"/>
    <w:rsid w:val="00CB4B50"/>
    <w:rsid w:val="00CC0EB0"/>
    <w:rsid w:val="00CD2F75"/>
    <w:rsid w:val="00CD5198"/>
    <w:rsid w:val="00CD5234"/>
    <w:rsid w:val="00CD53B0"/>
    <w:rsid w:val="00CD6CA3"/>
    <w:rsid w:val="00CF0848"/>
    <w:rsid w:val="00D0332E"/>
    <w:rsid w:val="00D03ED5"/>
    <w:rsid w:val="00D071F9"/>
    <w:rsid w:val="00D20205"/>
    <w:rsid w:val="00D25F0F"/>
    <w:rsid w:val="00D27245"/>
    <w:rsid w:val="00D3274E"/>
    <w:rsid w:val="00D370A1"/>
    <w:rsid w:val="00D43FFD"/>
    <w:rsid w:val="00D57ECE"/>
    <w:rsid w:val="00D6780D"/>
    <w:rsid w:val="00D83B9D"/>
    <w:rsid w:val="00DA23CE"/>
    <w:rsid w:val="00DA3239"/>
    <w:rsid w:val="00DE747D"/>
    <w:rsid w:val="00DE75A9"/>
    <w:rsid w:val="00DF1A8C"/>
    <w:rsid w:val="00DF2D01"/>
    <w:rsid w:val="00DF546C"/>
    <w:rsid w:val="00DF6760"/>
    <w:rsid w:val="00E06BAD"/>
    <w:rsid w:val="00E2365A"/>
    <w:rsid w:val="00E301E1"/>
    <w:rsid w:val="00E417E6"/>
    <w:rsid w:val="00E475B2"/>
    <w:rsid w:val="00E50F70"/>
    <w:rsid w:val="00E567B1"/>
    <w:rsid w:val="00E638E8"/>
    <w:rsid w:val="00E80668"/>
    <w:rsid w:val="00E914BA"/>
    <w:rsid w:val="00E955F6"/>
    <w:rsid w:val="00EA02B5"/>
    <w:rsid w:val="00EA28B0"/>
    <w:rsid w:val="00EC37C5"/>
    <w:rsid w:val="00ED5EA3"/>
    <w:rsid w:val="00EE0B0F"/>
    <w:rsid w:val="00EF35D9"/>
    <w:rsid w:val="00F02157"/>
    <w:rsid w:val="00F11298"/>
    <w:rsid w:val="00F1698B"/>
    <w:rsid w:val="00F332F4"/>
    <w:rsid w:val="00F47968"/>
    <w:rsid w:val="00F739BD"/>
    <w:rsid w:val="00FB00B4"/>
    <w:rsid w:val="00FB59BE"/>
    <w:rsid w:val="00FC0B09"/>
    <w:rsid w:val="00FC161D"/>
    <w:rsid w:val="00FC20C8"/>
    <w:rsid w:val="00FC2EBC"/>
    <w:rsid w:val="00FC391A"/>
    <w:rsid w:val="00FD117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D8FE9D5"/>
  <w15:docId w15:val="{3392088F-D610-4739-922B-A1F37EAF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CA" w:eastAsia="en-CA"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9"/>
    <w:lsdException w:name="List 2" w:semiHidden="1" w:unhideWhenUsed="1"/>
    <w:lsdException w:name="List 3" w:semiHidden="1" w:unhideWhenUsed="1"/>
    <w:lsdException w:name="List 4" w:semiHidden="1" w:uiPriority="39"/>
    <w:lsdException w:name="List 5" w:semiHidden="1" w:uiPriority="3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iPriority="19"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iPriority="4" w:unhideWhenUsed="1"/>
    <w:lsdException w:name="Date" w:semiHidden="1" w:uiPriority="4" w:unhideWhenUsed="1"/>
    <w:lsdException w:name="Body Text First Indent" w:semiHidden="1" w:uiPriority="8"/>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0B4"/>
    <w:pPr>
      <w:spacing w:line="276" w:lineRule="auto"/>
      <w:jc w:val="both"/>
    </w:pPr>
    <w:rPr>
      <w:rFonts w:ascii="Calibri" w:hAnsi="Calibri"/>
    </w:rPr>
  </w:style>
  <w:style w:type="paragraph" w:styleId="Heading1">
    <w:name w:val="heading 1"/>
    <w:basedOn w:val="NormalSingle"/>
    <w:next w:val="Normal"/>
    <w:link w:val="Heading1Char"/>
    <w:qFormat/>
    <w:rsid w:val="00111B0B"/>
    <w:pPr>
      <w:keepNext/>
      <w:keepLines/>
      <w:spacing w:before="240"/>
      <w:outlineLvl w:val="0"/>
    </w:pPr>
    <w:rPr>
      <w:rFonts w:ascii="Arial Narrow" w:hAnsi="Arial Narrow"/>
      <w:bCs/>
      <w:color w:val="2D3B4A"/>
      <w:sz w:val="32"/>
      <w:szCs w:val="32"/>
    </w:rPr>
  </w:style>
  <w:style w:type="paragraph" w:styleId="Heading2">
    <w:name w:val="heading 2"/>
    <w:basedOn w:val="NormalSingle"/>
    <w:next w:val="Normal"/>
    <w:link w:val="Heading2Char"/>
    <w:qFormat/>
    <w:rsid w:val="00111B0B"/>
    <w:pPr>
      <w:keepNext/>
      <w:keepLines/>
      <w:spacing w:before="240"/>
      <w:outlineLvl w:val="1"/>
    </w:pPr>
    <w:rPr>
      <w:b/>
      <w:bCs/>
      <w:iCs/>
      <w:caps/>
      <w:color w:val="4198D3"/>
      <w:szCs w:val="28"/>
    </w:rPr>
  </w:style>
  <w:style w:type="paragraph" w:styleId="Heading3">
    <w:name w:val="heading 3"/>
    <w:basedOn w:val="NormalSingle"/>
    <w:next w:val="Normal"/>
    <w:link w:val="Heading3Char"/>
    <w:qFormat/>
    <w:rsid w:val="00111B0B"/>
    <w:pPr>
      <w:keepNext/>
      <w:spacing w:before="240"/>
      <w:outlineLvl w:val="2"/>
    </w:pPr>
    <w:rPr>
      <w:b/>
      <w:bCs/>
      <w:szCs w:val="26"/>
    </w:rPr>
  </w:style>
  <w:style w:type="paragraph" w:styleId="Heading4">
    <w:name w:val="heading 4"/>
    <w:basedOn w:val="Normal"/>
    <w:next w:val="Normal"/>
    <w:link w:val="Heading4Char"/>
    <w:semiHidden/>
    <w:qFormat/>
    <w:rsid w:val="002F4AA1"/>
    <w:pPr>
      <w:keepNext/>
      <w:keepLines/>
      <w:outlineLvl w:val="3"/>
    </w:pPr>
    <w:rPr>
      <w:rFonts w:eastAsiaTheme="majorEastAsia" w:cstheme="majorBidi"/>
      <w:b/>
      <w:iCs/>
      <w:color w:val="2D3B4A" w:themeColor="accent1"/>
    </w:rPr>
  </w:style>
  <w:style w:type="paragraph" w:styleId="Heading5">
    <w:name w:val="heading 5"/>
    <w:basedOn w:val="Normal"/>
    <w:next w:val="Normal"/>
    <w:link w:val="Heading5Char"/>
    <w:semiHidden/>
    <w:qFormat/>
    <w:rsid w:val="002F4AA1"/>
    <w:pPr>
      <w:keepNext/>
      <w:keepLines/>
      <w:outlineLvl w:val="4"/>
    </w:pPr>
    <w:rPr>
      <w:rFonts w:eastAsiaTheme="majorEastAsia" w:cstheme="majorBidi"/>
      <w:b/>
      <w:i/>
      <w:color w:val="2D3B4A" w:themeColor="accent1"/>
    </w:rPr>
  </w:style>
  <w:style w:type="paragraph" w:styleId="Heading6">
    <w:name w:val="heading 6"/>
    <w:basedOn w:val="Normal"/>
    <w:next w:val="Normal"/>
    <w:link w:val="Heading6Char"/>
    <w:semiHidden/>
    <w:qFormat/>
    <w:rsid w:val="002F4AA1"/>
    <w:pPr>
      <w:keepNext/>
      <w:keepLines/>
      <w:outlineLvl w:val="5"/>
    </w:pPr>
    <w:rPr>
      <w:rFonts w:eastAsiaTheme="majorEastAsia" w:cstheme="majorBidi"/>
      <w:b/>
      <w:color w:val="000000" w:themeColor="text2"/>
    </w:rPr>
  </w:style>
  <w:style w:type="paragraph" w:styleId="Heading7">
    <w:name w:val="heading 7"/>
    <w:basedOn w:val="Normal"/>
    <w:next w:val="Normal"/>
    <w:link w:val="Heading7Char"/>
    <w:semiHidden/>
    <w:qFormat/>
    <w:rsid w:val="002F4AA1"/>
    <w:pPr>
      <w:keepNext/>
      <w:keepLines/>
      <w:outlineLvl w:val="6"/>
    </w:pPr>
    <w:rPr>
      <w:rFonts w:eastAsiaTheme="majorEastAsia" w:cstheme="majorBidi"/>
      <w:b/>
      <w:i/>
      <w:iCs/>
      <w:color w:val="000000" w:themeColor="text2"/>
    </w:rPr>
  </w:style>
  <w:style w:type="paragraph" w:styleId="Heading8">
    <w:name w:val="heading 8"/>
    <w:basedOn w:val="Normal"/>
    <w:next w:val="Normal"/>
    <w:link w:val="Heading8Char"/>
    <w:semiHidden/>
    <w:qFormat/>
    <w:rsid w:val="002F4AA1"/>
    <w:pPr>
      <w:keepNext/>
      <w:keepLines/>
      <w:outlineLvl w:val="7"/>
    </w:pPr>
    <w:rPr>
      <w:rFonts w:eastAsiaTheme="majorEastAsia" w:cstheme="majorBidi"/>
      <w:szCs w:val="21"/>
    </w:rPr>
  </w:style>
  <w:style w:type="paragraph" w:styleId="Heading9">
    <w:name w:val="heading 9"/>
    <w:basedOn w:val="Normal"/>
    <w:next w:val="Normal"/>
    <w:link w:val="Heading9Char"/>
    <w:semiHidden/>
    <w:qFormat/>
    <w:rsid w:val="002F4AA1"/>
    <w:pPr>
      <w:keepNext/>
      <w:keepLines/>
      <w:outlineLvl w:val="8"/>
    </w:pPr>
    <w:rPr>
      <w:rFonts w:eastAsiaTheme="majorEastAsia" w:cstheme="majorBidi"/>
      <w:i/>
      <w:iCs/>
      <w:color w:val="2D3B4A" w:themeColor="tex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Single"/>
    <w:link w:val="HeaderChar"/>
    <w:uiPriority w:val="2"/>
    <w:rsid w:val="00BB20B8"/>
    <w:pPr>
      <w:tabs>
        <w:tab w:val="center" w:pos="4680"/>
        <w:tab w:val="right" w:pos="9360"/>
      </w:tabs>
    </w:pPr>
    <w:rPr>
      <w:sz w:val="18"/>
      <w:szCs w:val="24"/>
      <w:lang w:eastAsia="en-US"/>
    </w:rPr>
  </w:style>
  <w:style w:type="paragraph" w:styleId="Footer">
    <w:name w:val="footer"/>
    <w:basedOn w:val="NormalSingle"/>
    <w:link w:val="FooterChar"/>
    <w:uiPriority w:val="2"/>
    <w:rsid w:val="00AF314E"/>
    <w:pPr>
      <w:tabs>
        <w:tab w:val="center" w:pos="4680"/>
        <w:tab w:val="right" w:pos="9360"/>
      </w:tabs>
      <w:spacing w:after="0"/>
    </w:pPr>
    <w:rPr>
      <w:sz w:val="20"/>
      <w:szCs w:val="24"/>
      <w:lang w:eastAsia="en-US"/>
    </w:rPr>
  </w:style>
  <w:style w:type="character" w:styleId="PageNumber">
    <w:name w:val="page number"/>
    <w:rsid w:val="00AF314E"/>
    <w:rPr>
      <w:rFonts w:ascii="Calibri" w:hAnsi="Calibri"/>
      <w:sz w:val="20"/>
    </w:rPr>
  </w:style>
  <w:style w:type="paragraph" w:customStyle="1" w:styleId="IndentDouble1">
    <w:name w:val="Indent Double 1&quot;"/>
    <w:basedOn w:val="NormalSingle"/>
    <w:rsid w:val="00EF35D9"/>
    <w:pPr>
      <w:ind w:left="1440" w:right="1440"/>
      <w:jc w:val="both"/>
    </w:pPr>
  </w:style>
  <w:style w:type="paragraph" w:customStyle="1" w:styleId="NormalSingle">
    <w:name w:val="Normal Single"/>
    <w:rsid w:val="00BB20B8"/>
    <w:rPr>
      <w:rFonts w:ascii="Calibri" w:hAnsi="Calibri"/>
    </w:rPr>
  </w:style>
  <w:style w:type="character" w:customStyle="1" w:styleId="Prompt">
    <w:name w:val="Prompt"/>
    <w:rsid w:val="00111B0B"/>
    <w:rPr>
      <w:rFonts w:ascii="Arial" w:hAnsi="Arial"/>
      <w:color w:val="0000FF"/>
    </w:rPr>
  </w:style>
  <w:style w:type="paragraph" w:customStyle="1" w:styleId="IndentDouble05">
    <w:name w:val="Indent Double 0.5&quot;"/>
    <w:basedOn w:val="NormalSingle"/>
    <w:qFormat/>
    <w:rsid w:val="00111B0B"/>
    <w:pPr>
      <w:ind w:left="720" w:right="720"/>
    </w:pPr>
    <w:rPr>
      <w:szCs w:val="20"/>
    </w:rPr>
  </w:style>
  <w:style w:type="paragraph" w:customStyle="1" w:styleId="TableHeadingLeft">
    <w:name w:val="TableHeading Left"/>
    <w:basedOn w:val="NormalSingle"/>
    <w:qFormat/>
    <w:rsid w:val="00111B0B"/>
    <w:pPr>
      <w:spacing w:before="60" w:after="60"/>
    </w:pPr>
    <w:rPr>
      <w:b/>
    </w:rPr>
  </w:style>
  <w:style w:type="paragraph" w:customStyle="1" w:styleId="IndentHanging05">
    <w:name w:val="Indent Hanging 0.5&quot;"/>
    <w:basedOn w:val="Normal"/>
    <w:qFormat/>
    <w:rsid w:val="00111B0B"/>
    <w:pPr>
      <w:ind w:left="720" w:hanging="720"/>
    </w:pPr>
    <w:rPr>
      <w:szCs w:val="20"/>
    </w:rPr>
  </w:style>
  <w:style w:type="paragraph" w:customStyle="1" w:styleId="Indent05">
    <w:name w:val="Indent 0.5&quot;"/>
    <w:basedOn w:val="Normal"/>
    <w:qFormat/>
    <w:rsid w:val="00111B0B"/>
    <w:pPr>
      <w:ind w:left="720"/>
    </w:pPr>
    <w:rPr>
      <w:szCs w:val="20"/>
    </w:rPr>
  </w:style>
  <w:style w:type="paragraph" w:customStyle="1" w:styleId="Indent1">
    <w:name w:val="Indent 1&quot;"/>
    <w:basedOn w:val="Normal"/>
    <w:qFormat/>
    <w:rsid w:val="00111B0B"/>
    <w:pPr>
      <w:ind w:left="1440"/>
    </w:pPr>
    <w:rPr>
      <w:szCs w:val="20"/>
    </w:rPr>
  </w:style>
  <w:style w:type="paragraph" w:customStyle="1" w:styleId="Indent15">
    <w:name w:val="Indent 1.5&quot;"/>
    <w:basedOn w:val="Normal"/>
    <w:rsid w:val="00111B0B"/>
    <w:pPr>
      <w:ind w:left="2160"/>
    </w:pPr>
    <w:rPr>
      <w:szCs w:val="20"/>
    </w:rPr>
  </w:style>
  <w:style w:type="paragraph" w:customStyle="1" w:styleId="TableHeadingRight">
    <w:name w:val="TableHeading Right"/>
    <w:basedOn w:val="TableHeadingLeft"/>
    <w:qFormat/>
    <w:rsid w:val="00111B0B"/>
    <w:pPr>
      <w:jc w:val="right"/>
    </w:pPr>
  </w:style>
  <w:style w:type="paragraph" w:customStyle="1" w:styleId="SubHeading">
    <w:name w:val="SubHeading"/>
    <w:basedOn w:val="NormalSingle"/>
    <w:next w:val="Normal"/>
    <w:qFormat/>
    <w:rsid w:val="00111B0B"/>
    <w:pPr>
      <w:keepNext/>
      <w:keepLines/>
      <w:spacing w:before="120"/>
      <w:outlineLvl w:val="1"/>
    </w:pPr>
    <w:rPr>
      <w:b/>
      <w:szCs w:val="20"/>
    </w:rPr>
  </w:style>
  <w:style w:type="paragraph" w:customStyle="1" w:styleId="IndentFirstLine1">
    <w:name w:val="Indent First Line 1&quot;"/>
    <w:basedOn w:val="Normal"/>
    <w:rsid w:val="00111B0B"/>
    <w:pPr>
      <w:tabs>
        <w:tab w:val="left" w:pos="1440"/>
      </w:tabs>
      <w:ind w:firstLine="1440"/>
    </w:pPr>
    <w:rPr>
      <w:szCs w:val="20"/>
    </w:rPr>
  </w:style>
  <w:style w:type="paragraph" w:customStyle="1" w:styleId="TableHeadingCentre">
    <w:name w:val="TableHeading Centre"/>
    <w:basedOn w:val="TableHeadingLeft"/>
    <w:qFormat/>
    <w:rsid w:val="00490B55"/>
    <w:pPr>
      <w:spacing w:before="0" w:after="0"/>
      <w:jc w:val="center"/>
    </w:pPr>
  </w:style>
  <w:style w:type="paragraph" w:customStyle="1" w:styleId="TableTextCentre">
    <w:name w:val="TableText Centre"/>
    <w:basedOn w:val="TableTextLeft"/>
    <w:qFormat/>
    <w:rsid w:val="00111B0B"/>
    <w:pPr>
      <w:jc w:val="center"/>
    </w:pPr>
  </w:style>
  <w:style w:type="paragraph" w:styleId="FootnoteText">
    <w:name w:val="footnote text"/>
    <w:basedOn w:val="NormalSingle"/>
    <w:next w:val="FootnoteTextIndent"/>
    <w:link w:val="FootnoteTextChar"/>
    <w:uiPriority w:val="1"/>
    <w:unhideWhenUsed/>
    <w:rsid w:val="00FC2EBC"/>
    <w:pPr>
      <w:tabs>
        <w:tab w:val="left" w:pos="720"/>
      </w:tabs>
      <w:spacing w:after="0"/>
    </w:pPr>
    <w:rPr>
      <w:rFonts w:cstheme="minorHAnsi"/>
      <w:bCs/>
      <w:iCs/>
      <w:sz w:val="20"/>
      <w:szCs w:val="20"/>
    </w:rPr>
  </w:style>
  <w:style w:type="character" w:customStyle="1" w:styleId="Comment">
    <w:name w:val="Comment"/>
    <w:basedOn w:val="DefaultParagraphFont"/>
    <w:rsid w:val="00AA7B63"/>
    <w:rPr>
      <w:rFonts w:ascii="Arial" w:hAnsi="Arial"/>
      <w:vanish/>
      <w:color w:val="ED3D96"/>
    </w:rPr>
  </w:style>
  <w:style w:type="paragraph" w:customStyle="1" w:styleId="TableTextRight">
    <w:name w:val="TableText Right"/>
    <w:basedOn w:val="TableTextLeft"/>
    <w:qFormat/>
    <w:rsid w:val="00111B0B"/>
    <w:pPr>
      <w:jc w:val="right"/>
    </w:pPr>
  </w:style>
  <w:style w:type="character" w:styleId="FootnoteReference">
    <w:name w:val="footnote reference"/>
    <w:basedOn w:val="DefaultParagraphFont"/>
    <w:uiPriority w:val="1"/>
    <w:rsid w:val="00845360"/>
    <w:rPr>
      <w:rFonts w:ascii="Calibri" w:hAnsi="Calibri"/>
      <w:vertAlign w:val="superscript"/>
    </w:rPr>
  </w:style>
  <w:style w:type="paragraph" w:customStyle="1" w:styleId="DocID">
    <w:name w:val="DocID"/>
    <w:basedOn w:val="Footer"/>
    <w:next w:val="Footer"/>
    <w:uiPriority w:val="99"/>
    <w:rsid w:val="003B48A0"/>
    <w:pPr>
      <w:spacing w:after="360"/>
    </w:pPr>
    <w:rPr>
      <w:sz w:val="14"/>
      <w:szCs w:val="20"/>
    </w:rPr>
  </w:style>
  <w:style w:type="paragraph" w:customStyle="1" w:styleId="FootnoteTextIndent">
    <w:name w:val="Footnote Text Indent"/>
    <w:basedOn w:val="FootnoteText"/>
    <w:uiPriority w:val="1"/>
    <w:unhideWhenUsed/>
    <w:rsid w:val="00BD45F3"/>
    <w:pPr>
      <w:tabs>
        <w:tab w:val="clear" w:pos="720"/>
      </w:tabs>
    </w:pPr>
  </w:style>
  <w:style w:type="paragraph" w:customStyle="1" w:styleId="RightAlign">
    <w:name w:val="Right Align"/>
    <w:basedOn w:val="Normal"/>
    <w:rsid w:val="00111B0B"/>
    <w:pPr>
      <w:jc w:val="right"/>
    </w:pPr>
  </w:style>
  <w:style w:type="paragraph" w:customStyle="1" w:styleId="Centre">
    <w:name w:val="Centre"/>
    <w:basedOn w:val="NormalSingle"/>
    <w:rsid w:val="00111B0B"/>
    <w:pPr>
      <w:jc w:val="center"/>
    </w:pPr>
  </w:style>
  <w:style w:type="paragraph" w:customStyle="1" w:styleId="IndentFirstLine05">
    <w:name w:val="Indent First Line 0.5&quot;"/>
    <w:basedOn w:val="Normal"/>
    <w:rsid w:val="00111B0B"/>
    <w:pPr>
      <w:ind w:firstLine="720"/>
    </w:pPr>
  </w:style>
  <w:style w:type="paragraph" w:customStyle="1" w:styleId="NormalDoubleSp">
    <w:name w:val="Normal Double Sp"/>
    <w:basedOn w:val="Normal"/>
    <w:rsid w:val="00111B0B"/>
    <w:pPr>
      <w:spacing w:line="480" w:lineRule="auto"/>
    </w:pPr>
  </w:style>
  <w:style w:type="paragraph" w:customStyle="1" w:styleId="IndentHanging1">
    <w:name w:val="Indent Hanging 1&quot;"/>
    <w:basedOn w:val="IndentHanging05"/>
    <w:rsid w:val="00111B0B"/>
    <w:pPr>
      <w:ind w:left="1440" w:hanging="1440"/>
    </w:pPr>
  </w:style>
  <w:style w:type="character" w:customStyle="1" w:styleId="FootnoteTextChar">
    <w:name w:val="Footnote Text Char"/>
    <w:basedOn w:val="DefaultParagraphFont"/>
    <w:link w:val="FootnoteText"/>
    <w:uiPriority w:val="1"/>
    <w:rsid w:val="00FC2EBC"/>
    <w:rPr>
      <w:rFonts w:ascii="Calibri" w:hAnsi="Calibri" w:cstheme="minorHAnsi"/>
      <w:bCs/>
      <w:iCs/>
      <w:sz w:val="20"/>
      <w:szCs w:val="20"/>
    </w:rPr>
  </w:style>
  <w:style w:type="character" w:customStyle="1" w:styleId="Heading1Char">
    <w:name w:val="Heading 1 Char"/>
    <w:basedOn w:val="DefaultParagraphFont"/>
    <w:link w:val="Heading1"/>
    <w:rsid w:val="00111B0B"/>
    <w:rPr>
      <w:rFonts w:ascii="Arial Narrow" w:hAnsi="Arial Narrow"/>
      <w:bCs/>
      <w:color w:val="2D3B4A"/>
      <w:sz w:val="32"/>
      <w:szCs w:val="32"/>
    </w:rPr>
  </w:style>
  <w:style w:type="paragraph" w:customStyle="1" w:styleId="Heading1Mid-Page">
    <w:name w:val="Heading 1 Mid-Page"/>
    <w:basedOn w:val="Heading1"/>
    <w:next w:val="Normal"/>
    <w:link w:val="Heading1Mid-PageChar"/>
    <w:qFormat/>
    <w:rsid w:val="00111B0B"/>
    <w:pPr>
      <w:pBdr>
        <w:top w:val="single" w:sz="12" w:space="6" w:color="4198D3"/>
      </w:pBdr>
      <w:spacing w:before="600"/>
    </w:pPr>
  </w:style>
  <w:style w:type="character" w:customStyle="1" w:styleId="Heading1Mid-PageChar">
    <w:name w:val="Heading 1 Mid-Page Char"/>
    <w:basedOn w:val="Heading1Char"/>
    <w:link w:val="Heading1Mid-Page"/>
    <w:rsid w:val="00111B0B"/>
    <w:rPr>
      <w:rFonts w:ascii="Arial Narrow" w:hAnsi="Arial Narrow"/>
      <w:bCs/>
      <w:color w:val="2D3B4A"/>
      <w:sz w:val="32"/>
      <w:szCs w:val="32"/>
    </w:rPr>
  </w:style>
  <w:style w:type="character" w:customStyle="1" w:styleId="Heading2Char">
    <w:name w:val="Heading 2 Char"/>
    <w:basedOn w:val="DefaultParagraphFont"/>
    <w:link w:val="Heading2"/>
    <w:rsid w:val="00111B0B"/>
    <w:rPr>
      <w:b/>
      <w:bCs/>
      <w:iCs/>
      <w:caps/>
      <w:color w:val="4198D3"/>
      <w:szCs w:val="28"/>
    </w:rPr>
  </w:style>
  <w:style w:type="character" w:customStyle="1" w:styleId="Heading3Char">
    <w:name w:val="Heading 3 Char"/>
    <w:basedOn w:val="DefaultParagraphFont"/>
    <w:link w:val="Heading3"/>
    <w:rsid w:val="00111B0B"/>
    <w:rPr>
      <w:b/>
      <w:bCs/>
      <w:szCs w:val="26"/>
    </w:rPr>
  </w:style>
  <w:style w:type="paragraph" w:styleId="EndnoteText">
    <w:name w:val="endnote text"/>
    <w:basedOn w:val="Normal"/>
    <w:link w:val="EndnoteTextChar"/>
    <w:semiHidden/>
    <w:unhideWhenUsed/>
    <w:rsid w:val="00111B0B"/>
    <w:pPr>
      <w:spacing w:after="120"/>
    </w:pPr>
    <w:rPr>
      <w:sz w:val="18"/>
      <w:szCs w:val="20"/>
    </w:rPr>
  </w:style>
  <w:style w:type="character" w:customStyle="1" w:styleId="EndnoteTextChar">
    <w:name w:val="Endnote Text Char"/>
    <w:basedOn w:val="DefaultParagraphFont"/>
    <w:link w:val="EndnoteText"/>
    <w:semiHidden/>
    <w:rsid w:val="00111B0B"/>
    <w:rPr>
      <w:sz w:val="18"/>
      <w:szCs w:val="20"/>
    </w:rPr>
  </w:style>
  <w:style w:type="paragraph" w:customStyle="1" w:styleId="TableTextLeft">
    <w:name w:val="TableText Left"/>
    <w:basedOn w:val="NormalSingle"/>
    <w:qFormat/>
    <w:rsid w:val="00A9096D"/>
    <w:pPr>
      <w:spacing w:before="120" w:after="120"/>
    </w:pPr>
  </w:style>
  <w:style w:type="paragraph" w:styleId="TOC3">
    <w:name w:val="toc 3"/>
    <w:basedOn w:val="Normal"/>
    <w:next w:val="Normal"/>
    <w:autoRedefine/>
    <w:uiPriority w:val="39"/>
    <w:unhideWhenUsed/>
    <w:rsid w:val="00111B0B"/>
    <w:pPr>
      <w:tabs>
        <w:tab w:val="left" w:pos="2160"/>
        <w:tab w:val="right" w:leader="dot" w:pos="9360"/>
      </w:tabs>
      <w:ind w:left="2160" w:hanging="720"/>
      <w:contextualSpacing/>
    </w:pPr>
    <w:rPr>
      <w:noProof/>
      <w:szCs w:val="24"/>
      <w:lang w:eastAsia="en-US"/>
    </w:rPr>
  </w:style>
  <w:style w:type="paragraph" w:styleId="TOC4">
    <w:name w:val="toc 4"/>
    <w:basedOn w:val="Normal"/>
    <w:next w:val="Normal"/>
    <w:autoRedefine/>
    <w:uiPriority w:val="39"/>
    <w:semiHidden/>
    <w:rsid w:val="00111B0B"/>
    <w:pPr>
      <w:tabs>
        <w:tab w:val="left" w:pos="2160"/>
        <w:tab w:val="right" w:pos="10080"/>
      </w:tabs>
      <w:spacing w:after="160"/>
      <w:ind w:left="2160" w:right="180" w:hanging="720"/>
      <w:contextualSpacing/>
    </w:pPr>
    <w:rPr>
      <w:szCs w:val="24"/>
      <w:lang w:eastAsia="en-US"/>
    </w:rPr>
  </w:style>
  <w:style w:type="paragraph" w:styleId="TOC5">
    <w:name w:val="toc 5"/>
    <w:basedOn w:val="Normal"/>
    <w:next w:val="Normal"/>
    <w:autoRedefine/>
    <w:uiPriority w:val="39"/>
    <w:semiHidden/>
    <w:rsid w:val="00111B0B"/>
    <w:pPr>
      <w:tabs>
        <w:tab w:val="left" w:pos="2160"/>
        <w:tab w:val="right" w:pos="10080"/>
      </w:tabs>
      <w:spacing w:after="160"/>
      <w:ind w:left="2160" w:right="180"/>
      <w:contextualSpacing/>
    </w:pPr>
    <w:rPr>
      <w:szCs w:val="24"/>
      <w:lang w:eastAsia="en-US"/>
    </w:rPr>
  </w:style>
  <w:style w:type="paragraph" w:styleId="TOC6">
    <w:name w:val="toc 6"/>
    <w:basedOn w:val="Normal"/>
    <w:next w:val="Normal"/>
    <w:autoRedefine/>
    <w:uiPriority w:val="39"/>
    <w:semiHidden/>
    <w:unhideWhenUsed/>
    <w:rsid w:val="00111B0B"/>
    <w:pPr>
      <w:tabs>
        <w:tab w:val="left" w:pos="2160"/>
        <w:tab w:val="right" w:pos="10080"/>
      </w:tabs>
      <w:spacing w:after="160"/>
      <w:ind w:left="2160" w:right="180"/>
      <w:contextualSpacing/>
    </w:pPr>
  </w:style>
  <w:style w:type="paragraph" w:styleId="TOC7">
    <w:name w:val="toc 7"/>
    <w:basedOn w:val="Normal"/>
    <w:next w:val="Normal"/>
    <w:autoRedefine/>
    <w:uiPriority w:val="39"/>
    <w:semiHidden/>
    <w:unhideWhenUsed/>
    <w:rsid w:val="00111B0B"/>
    <w:pPr>
      <w:tabs>
        <w:tab w:val="left" w:pos="2160"/>
        <w:tab w:val="right" w:pos="10080"/>
      </w:tabs>
      <w:spacing w:after="160"/>
      <w:ind w:left="2160" w:right="180"/>
      <w:contextualSpacing/>
    </w:pPr>
  </w:style>
  <w:style w:type="paragraph" w:styleId="TOC8">
    <w:name w:val="toc 8"/>
    <w:basedOn w:val="Normal"/>
    <w:next w:val="Normal"/>
    <w:autoRedefine/>
    <w:uiPriority w:val="39"/>
    <w:semiHidden/>
    <w:unhideWhenUsed/>
    <w:rsid w:val="00111B0B"/>
    <w:pPr>
      <w:tabs>
        <w:tab w:val="left" w:pos="2160"/>
        <w:tab w:val="right" w:pos="10080"/>
      </w:tabs>
      <w:spacing w:after="160"/>
      <w:ind w:left="2160" w:right="180"/>
      <w:contextualSpacing/>
    </w:pPr>
  </w:style>
  <w:style w:type="paragraph" w:styleId="TOC9">
    <w:name w:val="toc 9"/>
    <w:basedOn w:val="Normal"/>
    <w:next w:val="Normal"/>
    <w:autoRedefine/>
    <w:uiPriority w:val="39"/>
    <w:semiHidden/>
    <w:unhideWhenUsed/>
    <w:rsid w:val="00111B0B"/>
    <w:pPr>
      <w:tabs>
        <w:tab w:val="left" w:pos="2160"/>
        <w:tab w:val="right" w:pos="10080"/>
      </w:tabs>
      <w:spacing w:after="160"/>
      <w:ind w:left="2160" w:right="180"/>
      <w:contextualSpacing/>
    </w:pPr>
  </w:style>
  <w:style w:type="paragraph" w:customStyle="1" w:styleId="CentreBold">
    <w:name w:val="Centre Bold"/>
    <w:basedOn w:val="Centre"/>
    <w:rsid w:val="00111B0B"/>
    <w:rPr>
      <w:b/>
    </w:rPr>
  </w:style>
  <w:style w:type="character" w:customStyle="1" w:styleId="FooterChar">
    <w:name w:val="Footer Char"/>
    <w:basedOn w:val="DefaultParagraphFont"/>
    <w:link w:val="Footer"/>
    <w:uiPriority w:val="2"/>
    <w:rsid w:val="00AF314E"/>
    <w:rPr>
      <w:rFonts w:ascii="Calibri" w:hAnsi="Calibri"/>
      <w:sz w:val="20"/>
      <w:szCs w:val="24"/>
      <w:lang w:eastAsia="en-US"/>
    </w:rPr>
  </w:style>
  <w:style w:type="character" w:customStyle="1" w:styleId="HeaderChar">
    <w:name w:val="Header Char"/>
    <w:basedOn w:val="DefaultParagraphFont"/>
    <w:link w:val="Header"/>
    <w:uiPriority w:val="2"/>
    <w:rsid w:val="00BB20B8"/>
    <w:rPr>
      <w:rFonts w:ascii="Calibri" w:hAnsi="Calibri"/>
      <w:sz w:val="18"/>
      <w:szCs w:val="24"/>
      <w:lang w:eastAsia="en-US"/>
    </w:rPr>
  </w:style>
  <w:style w:type="paragraph" w:styleId="TOC1">
    <w:name w:val="toc 1"/>
    <w:basedOn w:val="Normal"/>
    <w:next w:val="Normal"/>
    <w:autoRedefine/>
    <w:uiPriority w:val="39"/>
    <w:unhideWhenUsed/>
    <w:rsid w:val="00111B0B"/>
    <w:pPr>
      <w:tabs>
        <w:tab w:val="right" w:leader="dot" w:pos="9360"/>
      </w:tabs>
      <w:spacing w:before="240"/>
    </w:pPr>
    <w:rPr>
      <w:b/>
      <w:caps/>
      <w:noProof/>
    </w:rPr>
  </w:style>
  <w:style w:type="paragraph" w:styleId="TOC2">
    <w:name w:val="toc 2"/>
    <w:basedOn w:val="Normal"/>
    <w:next w:val="Normal"/>
    <w:autoRedefine/>
    <w:uiPriority w:val="39"/>
    <w:unhideWhenUsed/>
    <w:rsid w:val="00111B0B"/>
    <w:pPr>
      <w:tabs>
        <w:tab w:val="right" w:leader="dot" w:pos="9360"/>
      </w:tabs>
      <w:ind w:left="1440" w:hanging="720"/>
      <w:contextualSpacing/>
    </w:pPr>
    <w:rPr>
      <w:noProof/>
    </w:rPr>
  </w:style>
  <w:style w:type="paragraph" w:styleId="BalloonText">
    <w:name w:val="Balloon Text"/>
    <w:basedOn w:val="Normal"/>
    <w:link w:val="BalloonTextChar"/>
    <w:semiHidden/>
    <w:unhideWhenUsed/>
    <w:rsid w:val="00111B0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11B0B"/>
    <w:rPr>
      <w:rFonts w:ascii="Segoe UI" w:hAnsi="Segoe UI" w:cs="Segoe UI"/>
      <w:sz w:val="18"/>
      <w:szCs w:val="18"/>
    </w:rPr>
  </w:style>
  <w:style w:type="paragraph" w:styleId="BlockText">
    <w:name w:val="Block Text"/>
    <w:basedOn w:val="Normal"/>
    <w:semiHidden/>
    <w:unhideWhenUsed/>
    <w:rsid w:val="00111B0B"/>
    <w:pPr>
      <w:pBdr>
        <w:top w:val="single" w:sz="2" w:space="10" w:color="2D3B4A" w:themeColor="accent1"/>
        <w:left w:val="single" w:sz="2" w:space="10" w:color="2D3B4A" w:themeColor="accent1"/>
        <w:bottom w:val="single" w:sz="2" w:space="10" w:color="2D3B4A" w:themeColor="accent1"/>
        <w:right w:val="single" w:sz="2" w:space="10" w:color="2D3B4A" w:themeColor="accent1"/>
      </w:pBdr>
      <w:ind w:left="1152" w:right="1152"/>
    </w:pPr>
    <w:rPr>
      <w:rFonts w:asciiTheme="minorHAnsi" w:eastAsiaTheme="minorEastAsia" w:hAnsiTheme="minorHAnsi" w:cstheme="minorBidi"/>
      <w:i/>
      <w:iCs/>
      <w:color w:val="2D3B4A" w:themeColor="accent1"/>
    </w:rPr>
  </w:style>
  <w:style w:type="paragraph" w:styleId="Caption">
    <w:name w:val="caption"/>
    <w:basedOn w:val="Normal"/>
    <w:next w:val="Normal"/>
    <w:semiHidden/>
    <w:unhideWhenUsed/>
    <w:qFormat/>
    <w:rsid w:val="00111B0B"/>
    <w:pPr>
      <w:spacing w:after="200"/>
    </w:pPr>
    <w:rPr>
      <w:i/>
      <w:iCs/>
      <w:color w:val="000000" w:themeColor="text2"/>
      <w:sz w:val="18"/>
      <w:szCs w:val="18"/>
    </w:rPr>
  </w:style>
  <w:style w:type="paragraph" w:styleId="CommentText">
    <w:name w:val="annotation text"/>
    <w:basedOn w:val="Normal"/>
    <w:link w:val="CommentTextChar"/>
    <w:unhideWhenUsed/>
    <w:rsid w:val="00111B0B"/>
    <w:rPr>
      <w:sz w:val="20"/>
      <w:szCs w:val="20"/>
    </w:rPr>
  </w:style>
  <w:style w:type="character" w:customStyle="1" w:styleId="CommentTextChar">
    <w:name w:val="Comment Text Char"/>
    <w:basedOn w:val="DefaultParagraphFont"/>
    <w:link w:val="CommentText"/>
    <w:rsid w:val="00111B0B"/>
    <w:rPr>
      <w:sz w:val="20"/>
      <w:szCs w:val="20"/>
    </w:rPr>
  </w:style>
  <w:style w:type="paragraph" w:styleId="CommentSubject">
    <w:name w:val="annotation subject"/>
    <w:basedOn w:val="CommentText"/>
    <w:next w:val="CommentText"/>
    <w:link w:val="CommentSubjectChar"/>
    <w:semiHidden/>
    <w:unhideWhenUsed/>
    <w:rsid w:val="00111B0B"/>
    <w:rPr>
      <w:b/>
      <w:bCs/>
    </w:rPr>
  </w:style>
  <w:style w:type="character" w:customStyle="1" w:styleId="CommentSubjectChar">
    <w:name w:val="Comment Subject Char"/>
    <w:basedOn w:val="CommentTextChar"/>
    <w:link w:val="CommentSubject"/>
    <w:semiHidden/>
    <w:rsid w:val="00111B0B"/>
    <w:rPr>
      <w:b/>
      <w:bCs/>
      <w:sz w:val="20"/>
      <w:szCs w:val="20"/>
    </w:rPr>
  </w:style>
  <w:style w:type="paragraph" w:styleId="DocumentMap">
    <w:name w:val="Document Map"/>
    <w:basedOn w:val="Normal"/>
    <w:link w:val="DocumentMapChar"/>
    <w:semiHidden/>
    <w:unhideWhenUsed/>
    <w:rsid w:val="00111B0B"/>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11B0B"/>
    <w:rPr>
      <w:rFonts w:ascii="Segoe UI" w:hAnsi="Segoe UI" w:cs="Segoe UI"/>
      <w:sz w:val="16"/>
      <w:szCs w:val="16"/>
    </w:rPr>
  </w:style>
  <w:style w:type="character" w:customStyle="1" w:styleId="Heading4Char">
    <w:name w:val="Heading 4 Char"/>
    <w:basedOn w:val="DefaultParagraphFont"/>
    <w:link w:val="Heading4"/>
    <w:semiHidden/>
    <w:rsid w:val="0018546B"/>
    <w:rPr>
      <w:rFonts w:eastAsiaTheme="majorEastAsia" w:cstheme="majorBidi"/>
      <w:b/>
      <w:iCs/>
      <w:color w:val="2D3B4A" w:themeColor="accent1"/>
    </w:rPr>
  </w:style>
  <w:style w:type="character" w:customStyle="1" w:styleId="Heading5Char">
    <w:name w:val="Heading 5 Char"/>
    <w:basedOn w:val="DefaultParagraphFont"/>
    <w:link w:val="Heading5"/>
    <w:semiHidden/>
    <w:rsid w:val="0018546B"/>
    <w:rPr>
      <w:rFonts w:eastAsiaTheme="majorEastAsia" w:cstheme="majorBidi"/>
      <w:b/>
      <w:i/>
      <w:color w:val="2D3B4A" w:themeColor="accent1"/>
    </w:rPr>
  </w:style>
  <w:style w:type="character" w:customStyle="1" w:styleId="Heading6Char">
    <w:name w:val="Heading 6 Char"/>
    <w:basedOn w:val="DefaultParagraphFont"/>
    <w:link w:val="Heading6"/>
    <w:semiHidden/>
    <w:rsid w:val="0018546B"/>
    <w:rPr>
      <w:rFonts w:eastAsiaTheme="majorEastAsia" w:cstheme="majorBidi"/>
      <w:b/>
      <w:color w:val="000000" w:themeColor="text2"/>
    </w:rPr>
  </w:style>
  <w:style w:type="character" w:customStyle="1" w:styleId="Heading7Char">
    <w:name w:val="Heading 7 Char"/>
    <w:basedOn w:val="DefaultParagraphFont"/>
    <w:link w:val="Heading7"/>
    <w:semiHidden/>
    <w:rsid w:val="0018546B"/>
    <w:rPr>
      <w:rFonts w:eastAsiaTheme="majorEastAsia" w:cstheme="majorBidi"/>
      <w:b/>
      <w:i/>
      <w:iCs/>
      <w:color w:val="000000" w:themeColor="text2"/>
    </w:rPr>
  </w:style>
  <w:style w:type="character" w:customStyle="1" w:styleId="Heading8Char">
    <w:name w:val="Heading 8 Char"/>
    <w:basedOn w:val="DefaultParagraphFont"/>
    <w:link w:val="Heading8"/>
    <w:semiHidden/>
    <w:rsid w:val="0018546B"/>
    <w:rPr>
      <w:rFonts w:eastAsiaTheme="majorEastAsia" w:cstheme="majorBidi"/>
      <w:szCs w:val="21"/>
    </w:rPr>
  </w:style>
  <w:style w:type="character" w:customStyle="1" w:styleId="Heading9Char">
    <w:name w:val="Heading 9 Char"/>
    <w:basedOn w:val="DefaultParagraphFont"/>
    <w:link w:val="Heading9"/>
    <w:semiHidden/>
    <w:rsid w:val="0018546B"/>
    <w:rPr>
      <w:rFonts w:eastAsiaTheme="majorEastAsia" w:cstheme="majorBidi"/>
      <w:i/>
      <w:iCs/>
      <w:color w:val="2D3B4A" w:themeColor="text1"/>
      <w:szCs w:val="21"/>
    </w:rPr>
  </w:style>
  <w:style w:type="paragraph" w:styleId="HTMLAddress">
    <w:name w:val="HTML Address"/>
    <w:basedOn w:val="Normal"/>
    <w:link w:val="HTMLAddressChar"/>
    <w:semiHidden/>
    <w:unhideWhenUsed/>
    <w:rsid w:val="00111B0B"/>
    <w:pPr>
      <w:spacing w:after="0"/>
    </w:pPr>
    <w:rPr>
      <w:i/>
      <w:iCs/>
    </w:rPr>
  </w:style>
  <w:style w:type="character" w:customStyle="1" w:styleId="HTMLAddressChar">
    <w:name w:val="HTML Address Char"/>
    <w:basedOn w:val="DefaultParagraphFont"/>
    <w:link w:val="HTMLAddress"/>
    <w:semiHidden/>
    <w:rsid w:val="00111B0B"/>
    <w:rPr>
      <w:i/>
      <w:iCs/>
    </w:rPr>
  </w:style>
  <w:style w:type="paragraph" w:styleId="HTMLPreformatted">
    <w:name w:val="HTML Preformatted"/>
    <w:basedOn w:val="Normal"/>
    <w:link w:val="HTMLPreformattedChar"/>
    <w:semiHidden/>
    <w:unhideWhenUsed/>
    <w:rsid w:val="00111B0B"/>
    <w:pPr>
      <w:spacing w:after="0"/>
    </w:pPr>
    <w:rPr>
      <w:rFonts w:ascii="Consolas" w:hAnsi="Consolas"/>
      <w:sz w:val="20"/>
      <w:szCs w:val="20"/>
    </w:rPr>
  </w:style>
  <w:style w:type="character" w:customStyle="1" w:styleId="HTMLPreformattedChar">
    <w:name w:val="HTML Preformatted Char"/>
    <w:basedOn w:val="DefaultParagraphFont"/>
    <w:link w:val="HTMLPreformatted"/>
    <w:semiHidden/>
    <w:rsid w:val="00111B0B"/>
    <w:rPr>
      <w:rFonts w:ascii="Consolas" w:hAnsi="Consolas"/>
      <w:sz w:val="20"/>
      <w:szCs w:val="20"/>
    </w:rPr>
  </w:style>
  <w:style w:type="paragraph" w:styleId="Index1">
    <w:name w:val="index 1"/>
    <w:basedOn w:val="Normal"/>
    <w:next w:val="Normal"/>
    <w:autoRedefine/>
    <w:semiHidden/>
    <w:unhideWhenUsed/>
    <w:rsid w:val="00111B0B"/>
    <w:pPr>
      <w:spacing w:after="0"/>
      <w:ind w:left="220" w:hanging="220"/>
    </w:pPr>
  </w:style>
  <w:style w:type="paragraph" w:styleId="Index2">
    <w:name w:val="index 2"/>
    <w:basedOn w:val="Normal"/>
    <w:next w:val="Normal"/>
    <w:autoRedefine/>
    <w:semiHidden/>
    <w:unhideWhenUsed/>
    <w:rsid w:val="00111B0B"/>
    <w:pPr>
      <w:spacing w:after="0"/>
      <w:ind w:left="440" w:hanging="220"/>
    </w:pPr>
  </w:style>
  <w:style w:type="paragraph" w:styleId="Index3">
    <w:name w:val="index 3"/>
    <w:basedOn w:val="Normal"/>
    <w:next w:val="Normal"/>
    <w:autoRedefine/>
    <w:semiHidden/>
    <w:unhideWhenUsed/>
    <w:rsid w:val="00111B0B"/>
    <w:pPr>
      <w:spacing w:after="0"/>
      <w:ind w:left="660" w:hanging="220"/>
    </w:pPr>
  </w:style>
  <w:style w:type="paragraph" w:styleId="Index4">
    <w:name w:val="index 4"/>
    <w:basedOn w:val="Normal"/>
    <w:next w:val="Normal"/>
    <w:autoRedefine/>
    <w:semiHidden/>
    <w:unhideWhenUsed/>
    <w:rsid w:val="00111B0B"/>
    <w:pPr>
      <w:spacing w:after="0"/>
      <w:ind w:left="880" w:hanging="220"/>
    </w:pPr>
  </w:style>
  <w:style w:type="paragraph" w:styleId="Index5">
    <w:name w:val="index 5"/>
    <w:basedOn w:val="Normal"/>
    <w:next w:val="Normal"/>
    <w:autoRedefine/>
    <w:semiHidden/>
    <w:unhideWhenUsed/>
    <w:rsid w:val="00111B0B"/>
    <w:pPr>
      <w:spacing w:after="0"/>
      <w:ind w:left="1100" w:hanging="220"/>
    </w:pPr>
  </w:style>
  <w:style w:type="paragraph" w:styleId="Index6">
    <w:name w:val="index 6"/>
    <w:basedOn w:val="Normal"/>
    <w:next w:val="Normal"/>
    <w:autoRedefine/>
    <w:semiHidden/>
    <w:unhideWhenUsed/>
    <w:rsid w:val="00111B0B"/>
    <w:pPr>
      <w:spacing w:after="0"/>
      <w:ind w:left="1320" w:hanging="220"/>
    </w:pPr>
  </w:style>
  <w:style w:type="paragraph" w:styleId="Index7">
    <w:name w:val="index 7"/>
    <w:basedOn w:val="Normal"/>
    <w:next w:val="Normal"/>
    <w:autoRedefine/>
    <w:semiHidden/>
    <w:unhideWhenUsed/>
    <w:rsid w:val="00111B0B"/>
    <w:pPr>
      <w:spacing w:after="0"/>
      <w:ind w:left="1540" w:hanging="220"/>
    </w:pPr>
  </w:style>
  <w:style w:type="paragraph" w:styleId="Index8">
    <w:name w:val="index 8"/>
    <w:basedOn w:val="Normal"/>
    <w:next w:val="Normal"/>
    <w:autoRedefine/>
    <w:semiHidden/>
    <w:unhideWhenUsed/>
    <w:rsid w:val="00111B0B"/>
    <w:pPr>
      <w:spacing w:after="0"/>
      <w:ind w:left="1760" w:hanging="220"/>
    </w:pPr>
  </w:style>
  <w:style w:type="paragraph" w:styleId="Index9">
    <w:name w:val="index 9"/>
    <w:basedOn w:val="Normal"/>
    <w:next w:val="Normal"/>
    <w:autoRedefine/>
    <w:semiHidden/>
    <w:unhideWhenUsed/>
    <w:rsid w:val="00111B0B"/>
    <w:pPr>
      <w:spacing w:after="0"/>
      <w:ind w:left="1980" w:hanging="220"/>
    </w:pPr>
  </w:style>
  <w:style w:type="paragraph" w:styleId="IndexHeading">
    <w:name w:val="index heading"/>
    <w:basedOn w:val="Normal"/>
    <w:next w:val="Index1"/>
    <w:semiHidden/>
    <w:unhideWhenUsed/>
    <w:rsid w:val="00111B0B"/>
    <w:rPr>
      <w:rFonts w:asciiTheme="majorHAnsi" w:eastAsiaTheme="majorEastAsia" w:hAnsiTheme="majorHAnsi" w:cstheme="majorBidi"/>
      <w:b/>
      <w:bCs/>
    </w:rPr>
  </w:style>
  <w:style w:type="paragraph" w:styleId="MacroText">
    <w:name w:val="macro"/>
    <w:link w:val="MacroTextChar"/>
    <w:semiHidden/>
    <w:unhideWhenUsed/>
    <w:rsid w:val="00111B0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semiHidden/>
    <w:rsid w:val="00111B0B"/>
    <w:rPr>
      <w:rFonts w:ascii="Consolas" w:hAnsi="Consolas"/>
      <w:sz w:val="20"/>
      <w:szCs w:val="20"/>
    </w:rPr>
  </w:style>
  <w:style w:type="paragraph" w:styleId="MessageHeader">
    <w:name w:val="Message Header"/>
    <w:basedOn w:val="Normal"/>
    <w:link w:val="MessageHeaderChar"/>
    <w:semiHidden/>
    <w:unhideWhenUsed/>
    <w:rsid w:val="00111B0B"/>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11B0B"/>
    <w:rPr>
      <w:rFonts w:asciiTheme="majorHAnsi" w:eastAsiaTheme="majorEastAsia" w:hAnsiTheme="majorHAnsi" w:cstheme="majorBidi"/>
      <w:sz w:val="24"/>
      <w:szCs w:val="24"/>
      <w:shd w:val="pct20" w:color="auto" w:fill="auto"/>
    </w:rPr>
  </w:style>
  <w:style w:type="paragraph" w:styleId="NormalWeb">
    <w:name w:val="Normal (Web)"/>
    <w:basedOn w:val="Normal"/>
    <w:semiHidden/>
    <w:unhideWhenUsed/>
    <w:rsid w:val="00111B0B"/>
    <w:rPr>
      <w:rFonts w:ascii="Times New Roman" w:hAnsi="Times New Roman"/>
      <w:sz w:val="24"/>
      <w:szCs w:val="24"/>
    </w:rPr>
  </w:style>
  <w:style w:type="paragraph" w:styleId="NormalIndent">
    <w:name w:val="Normal Indent"/>
    <w:basedOn w:val="Normal"/>
    <w:semiHidden/>
    <w:unhideWhenUsed/>
    <w:rsid w:val="00111B0B"/>
    <w:pPr>
      <w:ind w:left="720"/>
    </w:pPr>
  </w:style>
  <w:style w:type="paragraph" w:styleId="NoteHeading">
    <w:name w:val="Note Heading"/>
    <w:basedOn w:val="Normal"/>
    <w:next w:val="Normal"/>
    <w:link w:val="NoteHeadingChar"/>
    <w:semiHidden/>
    <w:unhideWhenUsed/>
    <w:rsid w:val="00111B0B"/>
    <w:pPr>
      <w:spacing w:after="0"/>
    </w:pPr>
  </w:style>
  <w:style w:type="character" w:customStyle="1" w:styleId="NoteHeadingChar">
    <w:name w:val="Note Heading Char"/>
    <w:basedOn w:val="DefaultParagraphFont"/>
    <w:link w:val="NoteHeading"/>
    <w:semiHidden/>
    <w:rsid w:val="00111B0B"/>
  </w:style>
  <w:style w:type="paragraph" w:styleId="PlainText">
    <w:name w:val="Plain Text"/>
    <w:basedOn w:val="Normal"/>
    <w:link w:val="PlainTextChar"/>
    <w:semiHidden/>
    <w:unhideWhenUsed/>
    <w:rsid w:val="00111B0B"/>
    <w:pPr>
      <w:spacing w:after="0"/>
    </w:pPr>
    <w:rPr>
      <w:rFonts w:ascii="Consolas" w:hAnsi="Consolas"/>
      <w:sz w:val="21"/>
      <w:szCs w:val="21"/>
    </w:rPr>
  </w:style>
  <w:style w:type="character" w:customStyle="1" w:styleId="PlainTextChar">
    <w:name w:val="Plain Text Char"/>
    <w:basedOn w:val="DefaultParagraphFont"/>
    <w:link w:val="PlainText"/>
    <w:semiHidden/>
    <w:rsid w:val="00111B0B"/>
    <w:rPr>
      <w:rFonts w:ascii="Consolas" w:hAnsi="Consolas"/>
      <w:sz w:val="21"/>
      <w:szCs w:val="21"/>
    </w:rPr>
  </w:style>
  <w:style w:type="paragraph" w:styleId="Salutation">
    <w:name w:val="Salutation"/>
    <w:basedOn w:val="Normal"/>
    <w:next w:val="Normal"/>
    <w:link w:val="SalutationChar"/>
    <w:uiPriority w:val="4"/>
    <w:semiHidden/>
    <w:unhideWhenUsed/>
    <w:rsid w:val="00111B0B"/>
  </w:style>
  <w:style w:type="character" w:customStyle="1" w:styleId="SalutationChar">
    <w:name w:val="Salutation Char"/>
    <w:basedOn w:val="DefaultParagraphFont"/>
    <w:link w:val="Salutation"/>
    <w:uiPriority w:val="4"/>
    <w:semiHidden/>
    <w:rsid w:val="00111B0B"/>
  </w:style>
  <w:style w:type="paragraph" w:styleId="Signature">
    <w:name w:val="Signature"/>
    <w:basedOn w:val="Normal"/>
    <w:link w:val="SignatureChar"/>
    <w:uiPriority w:val="19"/>
    <w:semiHidden/>
    <w:unhideWhenUsed/>
    <w:rsid w:val="00111B0B"/>
    <w:pPr>
      <w:spacing w:after="0"/>
      <w:ind w:left="4320"/>
    </w:pPr>
  </w:style>
  <w:style w:type="character" w:customStyle="1" w:styleId="SignatureChar">
    <w:name w:val="Signature Char"/>
    <w:basedOn w:val="DefaultParagraphFont"/>
    <w:link w:val="Signature"/>
    <w:uiPriority w:val="19"/>
    <w:semiHidden/>
    <w:rsid w:val="00111B0B"/>
  </w:style>
  <w:style w:type="paragraph" w:styleId="TableofAuthorities">
    <w:name w:val="table of authorities"/>
    <w:basedOn w:val="Normal"/>
    <w:next w:val="Normal"/>
    <w:semiHidden/>
    <w:unhideWhenUsed/>
    <w:rsid w:val="00111B0B"/>
    <w:pPr>
      <w:spacing w:after="0"/>
      <w:ind w:left="220" w:hanging="220"/>
    </w:pPr>
  </w:style>
  <w:style w:type="paragraph" w:styleId="TableofFigures">
    <w:name w:val="table of figures"/>
    <w:basedOn w:val="Normal"/>
    <w:next w:val="Normal"/>
    <w:semiHidden/>
    <w:unhideWhenUsed/>
    <w:rsid w:val="00111B0B"/>
    <w:pPr>
      <w:spacing w:after="0"/>
    </w:pPr>
  </w:style>
  <w:style w:type="paragraph" w:styleId="TOAHeading">
    <w:name w:val="toa heading"/>
    <w:basedOn w:val="Normal"/>
    <w:next w:val="Normal"/>
    <w:semiHidden/>
    <w:unhideWhenUsed/>
    <w:rsid w:val="00111B0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11B0B"/>
    <w:pPr>
      <w:spacing w:after="0"/>
      <w:outlineLvl w:val="9"/>
    </w:pPr>
    <w:rPr>
      <w:rFonts w:asciiTheme="majorHAnsi" w:eastAsiaTheme="majorEastAsia" w:hAnsiTheme="majorHAnsi" w:cstheme="majorBidi"/>
      <w:bCs w:val="0"/>
      <w:color w:val="212C37" w:themeColor="accent1" w:themeShade="BF"/>
    </w:rPr>
  </w:style>
  <w:style w:type="character" w:styleId="Hyperlink">
    <w:name w:val="Hyperlink"/>
    <w:basedOn w:val="DefaultParagraphFont"/>
    <w:unhideWhenUsed/>
    <w:rsid w:val="00AA7B63"/>
    <w:rPr>
      <w:color w:val="0563C0"/>
      <w:u w:val="single"/>
    </w:rPr>
  </w:style>
  <w:style w:type="paragraph" w:customStyle="1" w:styleId="MainHeading">
    <w:name w:val="Main Heading"/>
    <w:basedOn w:val="NormalSingle"/>
    <w:next w:val="Normal"/>
    <w:qFormat/>
    <w:rsid w:val="00BB20B8"/>
    <w:pPr>
      <w:keepNext/>
      <w:keepLines/>
      <w:spacing w:before="120"/>
      <w:jc w:val="center"/>
      <w:outlineLvl w:val="0"/>
    </w:pPr>
    <w:rPr>
      <w:b/>
      <w:szCs w:val="20"/>
    </w:rPr>
  </w:style>
  <w:style w:type="paragraph" w:customStyle="1" w:styleId="Normal0ptAfter">
    <w:name w:val="Normal 0pt After"/>
    <w:basedOn w:val="NormalSingle"/>
    <w:qFormat/>
    <w:rsid w:val="00111B0B"/>
    <w:pPr>
      <w:spacing w:after="0"/>
    </w:pPr>
  </w:style>
  <w:style w:type="table" w:customStyle="1" w:styleId="DaviesTables">
    <w:name w:val="*Davies Tables"/>
    <w:basedOn w:val="TableNormal"/>
    <w:uiPriority w:val="99"/>
    <w:rsid w:val="00F47968"/>
    <w:pPr>
      <w:spacing w:after="0"/>
    </w:pPr>
    <w:tblPr>
      <w:tblInd w:w="-72" w:type="dxa"/>
      <w:tblCellMar>
        <w:left w:w="72" w:type="dxa"/>
        <w:right w:w="72" w:type="dxa"/>
      </w:tblCellMar>
    </w:tblPr>
  </w:style>
  <w:style w:type="table" w:customStyle="1" w:styleId="DaviesAllTout">
    <w:name w:val="*Davies All / Tout"/>
    <w:basedOn w:val="DaviesTables"/>
    <w:uiPriority w:val="99"/>
    <w:rsid w:val="00F47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viesInsideBorduresintrieures">
    <w:name w:val="*Davies Inside / Bordures intérieures"/>
    <w:basedOn w:val="DaviesTables"/>
    <w:uiPriority w:val="99"/>
    <w:rsid w:val="00F47968"/>
    <w:tblPr>
      <w:tblBorders>
        <w:insideH w:val="single" w:sz="4" w:space="0" w:color="auto"/>
        <w:insideV w:val="single" w:sz="4" w:space="0" w:color="auto"/>
      </w:tblBorders>
    </w:tblPr>
  </w:style>
  <w:style w:type="table" w:customStyle="1" w:styleId="DaviesBandedEnbandex">
    <w:name w:val="*Davies Banded / En bandex"/>
    <w:basedOn w:val="DaviesInsideBorduresintrieures"/>
    <w:uiPriority w:val="99"/>
    <w:rsid w:val="00F47968"/>
    <w:tblPr>
      <w:tblStyleRowBandSize w:val="1"/>
    </w:tblPr>
    <w:tblStylePr w:type="firstRow">
      <w:rPr>
        <w:b/>
      </w:rPr>
      <w:tblPr/>
      <w:tcPr>
        <w:shd w:val="clear" w:color="auto" w:fill="2D3B4A" w:themeFill="text1"/>
      </w:tcPr>
    </w:tblStylePr>
    <w:tblStylePr w:type="band2Horz">
      <w:tblPr/>
      <w:tcPr>
        <w:shd w:val="clear" w:color="auto" w:fill="D9D9D9" w:themeFill="background1" w:themeFillShade="D9"/>
      </w:tcPr>
    </w:tblStylePr>
  </w:style>
  <w:style w:type="table" w:customStyle="1" w:styleId="DaviesNoneAucunebordure">
    <w:name w:val="*Davies None / Aucune bordure"/>
    <w:basedOn w:val="TableNormal"/>
    <w:uiPriority w:val="99"/>
    <w:rsid w:val="00F47968"/>
    <w:pPr>
      <w:spacing w:after="0"/>
    </w:pPr>
    <w:tblPr>
      <w:tblInd w:w="-72" w:type="dxa"/>
      <w:tblCellMar>
        <w:left w:w="72" w:type="dxa"/>
        <w:right w:w="72" w:type="dxa"/>
      </w:tblCellMar>
    </w:tblPr>
  </w:style>
  <w:style w:type="table" w:styleId="TableGrid">
    <w:name w:val="Table Grid"/>
    <w:basedOn w:val="TableNormal"/>
    <w:uiPriority w:val="39"/>
    <w:rsid w:val="00F47968"/>
    <w:pPr>
      <w:spacing w:after="0"/>
    </w:pPr>
    <w:tblP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style>
  <w:style w:type="table" w:customStyle="1" w:styleId="DaviesSingleHeadingTitreunique">
    <w:name w:val="*Davies Single Heading / Titre unique"/>
    <w:basedOn w:val="DaviesInsideBorduresintrieures"/>
    <w:uiPriority w:val="99"/>
    <w:rsid w:val="00F47968"/>
    <w:tblPr/>
    <w:tblStylePr w:type="firstRow">
      <w:pPr>
        <w:jc w:val="left"/>
      </w:pPr>
      <w:tblPr/>
      <w:tcPr>
        <w:shd w:val="clear" w:color="auto" w:fill="2D3B4A" w:themeFill="text1"/>
      </w:tcPr>
    </w:tblStylePr>
  </w:style>
  <w:style w:type="paragraph" w:customStyle="1" w:styleId="General1">
    <w:name w:val="General 1"/>
    <w:basedOn w:val="Normal"/>
    <w:link w:val="General1Char"/>
    <w:rsid w:val="00BA0D03"/>
    <w:pPr>
      <w:numPr>
        <w:numId w:val="22"/>
      </w:numPr>
      <w:outlineLvl w:val="0"/>
    </w:pPr>
    <w:rPr>
      <w:rFonts w:cs="Arial"/>
    </w:rPr>
  </w:style>
  <w:style w:type="character" w:customStyle="1" w:styleId="General1Char">
    <w:name w:val="General 1 Char"/>
    <w:basedOn w:val="DefaultParagraphFont"/>
    <w:link w:val="General1"/>
    <w:rsid w:val="00172035"/>
    <w:rPr>
      <w:rFonts w:ascii="Calibri" w:hAnsi="Calibri" w:cs="Arial"/>
    </w:rPr>
  </w:style>
  <w:style w:type="paragraph" w:customStyle="1" w:styleId="General2">
    <w:name w:val="General 2"/>
    <w:basedOn w:val="Normal"/>
    <w:link w:val="General2Char"/>
    <w:rsid w:val="00BA0D03"/>
    <w:pPr>
      <w:numPr>
        <w:ilvl w:val="1"/>
        <w:numId w:val="22"/>
      </w:numPr>
      <w:contextualSpacing/>
      <w:outlineLvl w:val="1"/>
    </w:pPr>
    <w:rPr>
      <w:rFonts w:cs="Arial"/>
    </w:rPr>
  </w:style>
  <w:style w:type="character" w:customStyle="1" w:styleId="General2Char">
    <w:name w:val="General 2 Char"/>
    <w:basedOn w:val="DefaultParagraphFont"/>
    <w:link w:val="General2"/>
    <w:rsid w:val="00172035"/>
    <w:rPr>
      <w:rFonts w:ascii="Calibri" w:hAnsi="Calibri" w:cs="Arial"/>
    </w:rPr>
  </w:style>
  <w:style w:type="paragraph" w:customStyle="1" w:styleId="General3">
    <w:name w:val="General 3"/>
    <w:basedOn w:val="Normal"/>
    <w:link w:val="General3Char"/>
    <w:rsid w:val="00BA0D03"/>
    <w:pPr>
      <w:numPr>
        <w:ilvl w:val="2"/>
        <w:numId w:val="22"/>
      </w:numPr>
      <w:outlineLvl w:val="2"/>
    </w:pPr>
    <w:rPr>
      <w:rFonts w:cs="Arial"/>
    </w:rPr>
  </w:style>
  <w:style w:type="character" w:customStyle="1" w:styleId="General3Char">
    <w:name w:val="General 3 Char"/>
    <w:basedOn w:val="DefaultParagraphFont"/>
    <w:link w:val="General3"/>
    <w:rsid w:val="00172035"/>
    <w:rPr>
      <w:rFonts w:ascii="Calibri" w:hAnsi="Calibri" w:cs="Arial"/>
    </w:rPr>
  </w:style>
  <w:style w:type="paragraph" w:customStyle="1" w:styleId="General4">
    <w:name w:val="General 4"/>
    <w:basedOn w:val="Normal"/>
    <w:link w:val="General4Char"/>
    <w:rsid w:val="00BA0D03"/>
    <w:pPr>
      <w:numPr>
        <w:ilvl w:val="3"/>
        <w:numId w:val="22"/>
      </w:numPr>
      <w:outlineLvl w:val="3"/>
    </w:pPr>
    <w:rPr>
      <w:rFonts w:cs="Arial"/>
    </w:rPr>
  </w:style>
  <w:style w:type="character" w:customStyle="1" w:styleId="General4Char">
    <w:name w:val="General 4 Char"/>
    <w:basedOn w:val="DefaultParagraphFont"/>
    <w:link w:val="General4"/>
    <w:rsid w:val="00172035"/>
    <w:rPr>
      <w:rFonts w:ascii="Calibri" w:hAnsi="Calibri" w:cs="Arial"/>
    </w:rPr>
  </w:style>
  <w:style w:type="paragraph" w:customStyle="1" w:styleId="General5">
    <w:name w:val="General 5"/>
    <w:basedOn w:val="Normal"/>
    <w:link w:val="General5Char"/>
    <w:rsid w:val="00BA0D03"/>
    <w:pPr>
      <w:numPr>
        <w:ilvl w:val="4"/>
        <w:numId w:val="22"/>
      </w:numPr>
    </w:pPr>
    <w:rPr>
      <w:rFonts w:cs="Arial"/>
    </w:rPr>
  </w:style>
  <w:style w:type="character" w:customStyle="1" w:styleId="General5Char">
    <w:name w:val="General 5 Char"/>
    <w:basedOn w:val="DefaultParagraphFont"/>
    <w:link w:val="General5"/>
    <w:rsid w:val="00172035"/>
    <w:rPr>
      <w:rFonts w:ascii="Calibri" w:hAnsi="Calibri" w:cs="Arial"/>
    </w:rPr>
  </w:style>
  <w:style w:type="paragraph" w:customStyle="1" w:styleId="General6">
    <w:name w:val="General 6"/>
    <w:basedOn w:val="Normal"/>
    <w:link w:val="General6Char"/>
    <w:uiPriority w:val="2"/>
    <w:semiHidden/>
    <w:rsid w:val="00BA0D03"/>
    <w:pPr>
      <w:numPr>
        <w:ilvl w:val="5"/>
        <w:numId w:val="22"/>
      </w:numPr>
    </w:pPr>
    <w:rPr>
      <w:rFonts w:cs="Arial"/>
    </w:rPr>
  </w:style>
  <w:style w:type="character" w:customStyle="1" w:styleId="General6Char">
    <w:name w:val="General 6 Char"/>
    <w:basedOn w:val="DefaultParagraphFont"/>
    <w:link w:val="General6"/>
    <w:uiPriority w:val="2"/>
    <w:semiHidden/>
    <w:rsid w:val="00172035"/>
    <w:rPr>
      <w:rFonts w:ascii="Calibri" w:hAnsi="Calibri" w:cs="Arial"/>
    </w:rPr>
  </w:style>
  <w:style w:type="paragraph" w:customStyle="1" w:styleId="General7">
    <w:name w:val="General 7"/>
    <w:basedOn w:val="Normal"/>
    <w:link w:val="General7Char"/>
    <w:uiPriority w:val="2"/>
    <w:semiHidden/>
    <w:rsid w:val="00BA0D03"/>
    <w:pPr>
      <w:numPr>
        <w:ilvl w:val="6"/>
        <w:numId w:val="22"/>
      </w:numPr>
    </w:pPr>
    <w:rPr>
      <w:rFonts w:cs="Arial"/>
    </w:rPr>
  </w:style>
  <w:style w:type="character" w:customStyle="1" w:styleId="General7Char">
    <w:name w:val="General 7 Char"/>
    <w:basedOn w:val="DefaultParagraphFont"/>
    <w:link w:val="General7"/>
    <w:uiPriority w:val="2"/>
    <w:semiHidden/>
    <w:rsid w:val="00172035"/>
    <w:rPr>
      <w:rFonts w:ascii="Calibri" w:hAnsi="Calibri" w:cs="Arial"/>
    </w:rPr>
  </w:style>
  <w:style w:type="paragraph" w:customStyle="1" w:styleId="General8">
    <w:name w:val="General 8"/>
    <w:basedOn w:val="Normal"/>
    <w:link w:val="General8Char"/>
    <w:uiPriority w:val="2"/>
    <w:semiHidden/>
    <w:rsid w:val="00BA0D03"/>
    <w:pPr>
      <w:numPr>
        <w:ilvl w:val="7"/>
        <w:numId w:val="22"/>
      </w:numPr>
    </w:pPr>
    <w:rPr>
      <w:rFonts w:cs="Arial"/>
    </w:rPr>
  </w:style>
  <w:style w:type="character" w:customStyle="1" w:styleId="General8Char">
    <w:name w:val="General 8 Char"/>
    <w:basedOn w:val="DefaultParagraphFont"/>
    <w:link w:val="General8"/>
    <w:uiPriority w:val="2"/>
    <w:semiHidden/>
    <w:rsid w:val="00172035"/>
    <w:rPr>
      <w:rFonts w:ascii="Calibri" w:hAnsi="Calibri" w:cs="Arial"/>
    </w:rPr>
  </w:style>
  <w:style w:type="paragraph" w:customStyle="1" w:styleId="General9">
    <w:name w:val="General 9"/>
    <w:basedOn w:val="Normal"/>
    <w:link w:val="General9Char"/>
    <w:uiPriority w:val="2"/>
    <w:semiHidden/>
    <w:rsid w:val="00BA0D03"/>
    <w:pPr>
      <w:numPr>
        <w:ilvl w:val="8"/>
        <w:numId w:val="22"/>
      </w:numPr>
    </w:pPr>
    <w:rPr>
      <w:rFonts w:cs="Arial"/>
    </w:rPr>
  </w:style>
  <w:style w:type="character" w:customStyle="1" w:styleId="General9Char">
    <w:name w:val="General 9 Char"/>
    <w:basedOn w:val="DefaultParagraphFont"/>
    <w:link w:val="General9"/>
    <w:uiPriority w:val="2"/>
    <w:semiHidden/>
    <w:rsid w:val="00172035"/>
    <w:rPr>
      <w:rFonts w:ascii="Calibri" w:hAnsi="Calibri" w:cs="Arial"/>
    </w:rPr>
  </w:style>
  <w:style w:type="paragraph" w:customStyle="1" w:styleId="OutlineBullet1">
    <w:name w:val="Outline Bullet 1"/>
    <w:basedOn w:val="Normal"/>
    <w:link w:val="OutlineBullet1Char"/>
    <w:rsid w:val="00BA0D03"/>
    <w:pPr>
      <w:numPr>
        <w:numId w:val="28"/>
      </w:numPr>
      <w:spacing w:line="240" w:lineRule="auto"/>
      <w:contextualSpacing/>
      <w:jc w:val="left"/>
    </w:pPr>
    <w:rPr>
      <w:rFonts w:cs="Arial"/>
    </w:rPr>
  </w:style>
  <w:style w:type="character" w:customStyle="1" w:styleId="OutlineBullet1Char">
    <w:name w:val="Outline Bullet 1 Char"/>
    <w:basedOn w:val="DefaultParagraphFont"/>
    <w:link w:val="OutlineBullet1"/>
    <w:rsid w:val="00490E8A"/>
    <w:rPr>
      <w:rFonts w:ascii="Calibri" w:hAnsi="Calibri" w:cs="Arial"/>
    </w:rPr>
  </w:style>
  <w:style w:type="paragraph" w:customStyle="1" w:styleId="OutlineBullet2">
    <w:name w:val="Outline Bullet 2"/>
    <w:basedOn w:val="Normal"/>
    <w:link w:val="OutlineBullet2Char"/>
    <w:rsid w:val="00BA0D03"/>
    <w:pPr>
      <w:numPr>
        <w:ilvl w:val="1"/>
        <w:numId w:val="28"/>
      </w:numPr>
      <w:spacing w:line="240" w:lineRule="auto"/>
      <w:contextualSpacing/>
      <w:jc w:val="left"/>
    </w:pPr>
    <w:rPr>
      <w:rFonts w:cs="Arial"/>
    </w:rPr>
  </w:style>
  <w:style w:type="character" w:customStyle="1" w:styleId="OutlineBullet2Char">
    <w:name w:val="Outline Bullet 2 Char"/>
    <w:basedOn w:val="DefaultParagraphFont"/>
    <w:link w:val="OutlineBullet2"/>
    <w:rsid w:val="00490E8A"/>
    <w:rPr>
      <w:rFonts w:ascii="Calibri" w:hAnsi="Calibri" w:cs="Arial"/>
    </w:rPr>
  </w:style>
  <w:style w:type="paragraph" w:customStyle="1" w:styleId="OutlineBullet3">
    <w:name w:val="Outline Bullet 3"/>
    <w:basedOn w:val="Normal"/>
    <w:link w:val="OutlineBullet3Char"/>
    <w:rsid w:val="00BA0D03"/>
    <w:pPr>
      <w:numPr>
        <w:ilvl w:val="2"/>
        <w:numId w:val="28"/>
      </w:numPr>
      <w:spacing w:line="240" w:lineRule="auto"/>
      <w:contextualSpacing/>
      <w:jc w:val="left"/>
    </w:pPr>
    <w:rPr>
      <w:rFonts w:cs="Arial"/>
    </w:rPr>
  </w:style>
  <w:style w:type="character" w:customStyle="1" w:styleId="OutlineBullet3Char">
    <w:name w:val="Outline Bullet 3 Char"/>
    <w:basedOn w:val="DefaultParagraphFont"/>
    <w:link w:val="OutlineBullet3"/>
    <w:rsid w:val="00490E8A"/>
    <w:rPr>
      <w:rFonts w:ascii="Calibri" w:hAnsi="Calibri" w:cs="Arial"/>
    </w:rPr>
  </w:style>
  <w:style w:type="paragraph" w:customStyle="1" w:styleId="OutlineBullet4">
    <w:name w:val="Outline Bullet 4"/>
    <w:basedOn w:val="Normal"/>
    <w:link w:val="OutlineBullet4Char"/>
    <w:rsid w:val="00BA0D03"/>
    <w:pPr>
      <w:numPr>
        <w:ilvl w:val="3"/>
        <w:numId w:val="28"/>
      </w:numPr>
      <w:spacing w:line="240" w:lineRule="auto"/>
      <w:contextualSpacing/>
      <w:jc w:val="left"/>
    </w:pPr>
    <w:rPr>
      <w:rFonts w:cs="Arial"/>
    </w:rPr>
  </w:style>
  <w:style w:type="character" w:customStyle="1" w:styleId="OutlineBullet4Char">
    <w:name w:val="Outline Bullet 4 Char"/>
    <w:basedOn w:val="DefaultParagraphFont"/>
    <w:link w:val="OutlineBullet4"/>
    <w:rsid w:val="00490E8A"/>
    <w:rPr>
      <w:rFonts w:ascii="Calibri" w:hAnsi="Calibri" w:cs="Arial"/>
    </w:rPr>
  </w:style>
  <w:style w:type="paragraph" w:customStyle="1" w:styleId="OutlineBullet5">
    <w:name w:val="Outline Bullet 5"/>
    <w:basedOn w:val="Normal"/>
    <w:link w:val="OutlineBullet5Char"/>
    <w:rsid w:val="00BA0D03"/>
    <w:pPr>
      <w:numPr>
        <w:ilvl w:val="4"/>
        <w:numId w:val="28"/>
      </w:numPr>
      <w:spacing w:line="240" w:lineRule="auto"/>
      <w:contextualSpacing/>
      <w:jc w:val="left"/>
    </w:pPr>
    <w:rPr>
      <w:rFonts w:cs="Arial"/>
    </w:rPr>
  </w:style>
  <w:style w:type="character" w:customStyle="1" w:styleId="OutlineBullet5Char">
    <w:name w:val="Outline Bullet 5 Char"/>
    <w:basedOn w:val="DefaultParagraphFont"/>
    <w:link w:val="OutlineBullet5"/>
    <w:rsid w:val="00490E8A"/>
    <w:rPr>
      <w:rFonts w:ascii="Calibri" w:hAnsi="Calibri" w:cs="Arial"/>
    </w:rPr>
  </w:style>
  <w:style w:type="paragraph" w:customStyle="1" w:styleId="OutlineBullet6">
    <w:name w:val="Outline Bullet 6"/>
    <w:basedOn w:val="Normal"/>
    <w:link w:val="OutlineBullet6Char"/>
    <w:semiHidden/>
    <w:rsid w:val="00BA0D03"/>
    <w:pPr>
      <w:numPr>
        <w:ilvl w:val="5"/>
        <w:numId w:val="28"/>
      </w:numPr>
      <w:spacing w:line="240" w:lineRule="auto"/>
      <w:contextualSpacing/>
      <w:jc w:val="left"/>
    </w:pPr>
    <w:rPr>
      <w:rFonts w:cs="Arial"/>
    </w:rPr>
  </w:style>
  <w:style w:type="character" w:customStyle="1" w:styleId="OutlineBullet6Char">
    <w:name w:val="Outline Bullet 6 Char"/>
    <w:basedOn w:val="DefaultParagraphFont"/>
    <w:link w:val="OutlineBullet6"/>
    <w:semiHidden/>
    <w:rsid w:val="00490E8A"/>
    <w:rPr>
      <w:rFonts w:ascii="Calibri" w:hAnsi="Calibri" w:cs="Arial"/>
    </w:rPr>
  </w:style>
  <w:style w:type="paragraph" w:customStyle="1" w:styleId="OutlineBullet7">
    <w:name w:val="Outline Bullet 7"/>
    <w:basedOn w:val="Normal"/>
    <w:link w:val="OutlineBullet7Char"/>
    <w:semiHidden/>
    <w:rsid w:val="00BA0D03"/>
    <w:pPr>
      <w:numPr>
        <w:ilvl w:val="6"/>
        <w:numId w:val="28"/>
      </w:numPr>
      <w:spacing w:line="240" w:lineRule="auto"/>
      <w:contextualSpacing/>
      <w:jc w:val="left"/>
    </w:pPr>
    <w:rPr>
      <w:rFonts w:cs="Arial"/>
    </w:rPr>
  </w:style>
  <w:style w:type="character" w:customStyle="1" w:styleId="OutlineBullet7Char">
    <w:name w:val="Outline Bullet 7 Char"/>
    <w:basedOn w:val="DefaultParagraphFont"/>
    <w:link w:val="OutlineBullet7"/>
    <w:semiHidden/>
    <w:rsid w:val="00490E8A"/>
    <w:rPr>
      <w:rFonts w:ascii="Calibri" w:hAnsi="Calibri" w:cs="Arial"/>
    </w:rPr>
  </w:style>
  <w:style w:type="paragraph" w:customStyle="1" w:styleId="OutlineBullet8">
    <w:name w:val="Outline Bullet 8"/>
    <w:basedOn w:val="Normal"/>
    <w:link w:val="OutlineBullet8Char"/>
    <w:semiHidden/>
    <w:rsid w:val="00BA0D03"/>
    <w:pPr>
      <w:numPr>
        <w:ilvl w:val="7"/>
        <w:numId w:val="28"/>
      </w:numPr>
      <w:spacing w:line="240" w:lineRule="auto"/>
      <w:contextualSpacing/>
      <w:jc w:val="left"/>
    </w:pPr>
    <w:rPr>
      <w:rFonts w:cs="Arial"/>
    </w:rPr>
  </w:style>
  <w:style w:type="character" w:customStyle="1" w:styleId="OutlineBullet8Char">
    <w:name w:val="Outline Bullet 8 Char"/>
    <w:basedOn w:val="DefaultParagraphFont"/>
    <w:link w:val="OutlineBullet8"/>
    <w:semiHidden/>
    <w:rsid w:val="00490E8A"/>
    <w:rPr>
      <w:rFonts w:ascii="Calibri" w:hAnsi="Calibri" w:cs="Arial"/>
    </w:rPr>
  </w:style>
  <w:style w:type="paragraph" w:customStyle="1" w:styleId="OutlineBullet9">
    <w:name w:val="Outline Bullet 9"/>
    <w:basedOn w:val="Normal"/>
    <w:link w:val="OutlineBullet9Char"/>
    <w:semiHidden/>
    <w:rsid w:val="00BA0D03"/>
    <w:pPr>
      <w:numPr>
        <w:ilvl w:val="8"/>
        <w:numId w:val="28"/>
      </w:numPr>
      <w:spacing w:line="240" w:lineRule="auto"/>
      <w:contextualSpacing/>
      <w:jc w:val="left"/>
    </w:pPr>
    <w:rPr>
      <w:rFonts w:cs="Arial"/>
    </w:rPr>
  </w:style>
  <w:style w:type="character" w:customStyle="1" w:styleId="OutlineBullet9Char">
    <w:name w:val="Outline Bullet 9 Char"/>
    <w:basedOn w:val="DefaultParagraphFont"/>
    <w:link w:val="OutlineBullet9"/>
    <w:semiHidden/>
    <w:rsid w:val="00490E8A"/>
    <w:rPr>
      <w:rFonts w:ascii="Calibri" w:hAnsi="Calibri" w:cs="Arial"/>
    </w:rPr>
  </w:style>
  <w:style w:type="paragraph" w:customStyle="1" w:styleId="TableNumLeft1">
    <w:name w:val="TableNum Left 1"/>
    <w:basedOn w:val="TableTextLeft"/>
    <w:link w:val="TableNumLeft1Char"/>
    <w:rsid w:val="00BA0D03"/>
    <w:pPr>
      <w:keepNext/>
      <w:numPr>
        <w:numId w:val="29"/>
      </w:numPr>
      <w:tabs>
        <w:tab w:val="left" w:pos="720"/>
      </w:tabs>
      <w:spacing w:before="0" w:after="0"/>
      <w:outlineLvl w:val="0"/>
    </w:pPr>
    <w:rPr>
      <w:rFonts w:cs="Calibri"/>
      <w:b/>
      <w:caps/>
    </w:rPr>
  </w:style>
  <w:style w:type="character" w:customStyle="1" w:styleId="TableNumLeft1Char">
    <w:name w:val="TableNum Left 1 Char"/>
    <w:basedOn w:val="DefaultParagraphFont"/>
    <w:link w:val="TableNumLeft1"/>
    <w:rsid w:val="007F13A0"/>
    <w:rPr>
      <w:rFonts w:ascii="Calibri" w:hAnsi="Calibri" w:cs="Calibri"/>
      <w:b/>
      <w:caps/>
    </w:rPr>
  </w:style>
  <w:style w:type="paragraph" w:customStyle="1" w:styleId="TableNumLeft2">
    <w:name w:val="TableNum Left 2"/>
    <w:basedOn w:val="TableTextLeft"/>
    <w:link w:val="TableNumLeft2Char"/>
    <w:rsid w:val="00BA0D03"/>
    <w:pPr>
      <w:numPr>
        <w:ilvl w:val="1"/>
        <w:numId w:val="29"/>
      </w:numPr>
      <w:tabs>
        <w:tab w:val="left" w:pos="360"/>
      </w:tabs>
      <w:outlineLvl w:val="1"/>
    </w:pPr>
    <w:rPr>
      <w:rFonts w:cs="Calibri"/>
    </w:rPr>
  </w:style>
  <w:style w:type="character" w:customStyle="1" w:styleId="TableNumLeft2Char">
    <w:name w:val="TableNum Left 2 Char"/>
    <w:basedOn w:val="DefaultParagraphFont"/>
    <w:link w:val="TableNumLeft2"/>
    <w:rsid w:val="007F13A0"/>
    <w:rPr>
      <w:rFonts w:ascii="Calibri" w:hAnsi="Calibri" w:cs="Calibri"/>
    </w:rPr>
  </w:style>
  <w:style w:type="paragraph" w:customStyle="1" w:styleId="TableNumLeft3">
    <w:name w:val="TableNum Left 3"/>
    <w:basedOn w:val="TableTextLeft"/>
    <w:link w:val="TableNumLeft3Char"/>
    <w:rsid w:val="00BA0D03"/>
    <w:pPr>
      <w:numPr>
        <w:ilvl w:val="2"/>
        <w:numId w:val="29"/>
      </w:numPr>
      <w:tabs>
        <w:tab w:val="left" w:pos="360"/>
      </w:tabs>
      <w:outlineLvl w:val="2"/>
    </w:pPr>
    <w:rPr>
      <w:rFonts w:cs="Calibri"/>
    </w:rPr>
  </w:style>
  <w:style w:type="character" w:customStyle="1" w:styleId="TableNumLeft3Char">
    <w:name w:val="TableNum Left 3 Char"/>
    <w:basedOn w:val="DefaultParagraphFont"/>
    <w:link w:val="TableNumLeft3"/>
    <w:rsid w:val="007F13A0"/>
    <w:rPr>
      <w:rFonts w:ascii="Calibri" w:hAnsi="Calibri" w:cs="Calibri"/>
    </w:rPr>
  </w:style>
  <w:style w:type="paragraph" w:customStyle="1" w:styleId="TableNumLeft4">
    <w:name w:val="TableNum Left 4"/>
    <w:basedOn w:val="TableTextLeft"/>
    <w:link w:val="TableNumLeft4Char"/>
    <w:rsid w:val="00BA0D03"/>
    <w:pPr>
      <w:numPr>
        <w:ilvl w:val="3"/>
        <w:numId w:val="29"/>
      </w:numPr>
      <w:tabs>
        <w:tab w:val="left" w:pos="360"/>
      </w:tabs>
      <w:outlineLvl w:val="3"/>
    </w:pPr>
    <w:rPr>
      <w:rFonts w:cs="Calibri"/>
    </w:rPr>
  </w:style>
  <w:style w:type="character" w:customStyle="1" w:styleId="TableNumLeft4Char">
    <w:name w:val="TableNum Left 4 Char"/>
    <w:basedOn w:val="DefaultParagraphFont"/>
    <w:link w:val="TableNumLeft4"/>
    <w:rsid w:val="007F13A0"/>
    <w:rPr>
      <w:rFonts w:ascii="Calibri" w:hAnsi="Calibri" w:cs="Calibri"/>
    </w:rPr>
  </w:style>
  <w:style w:type="paragraph" w:customStyle="1" w:styleId="TableNumLeft5">
    <w:name w:val="TableNum Left 5"/>
    <w:basedOn w:val="TableTextLeft"/>
    <w:link w:val="TableNumLeft5Char"/>
    <w:rsid w:val="00BA0D03"/>
    <w:pPr>
      <w:numPr>
        <w:ilvl w:val="4"/>
        <w:numId w:val="29"/>
      </w:numPr>
      <w:tabs>
        <w:tab w:val="left" w:pos="360"/>
      </w:tabs>
    </w:pPr>
    <w:rPr>
      <w:rFonts w:cs="Calibri"/>
    </w:rPr>
  </w:style>
  <w:style w:type="character" w:customStyle="1" w:styleId="TableNumLeft5Char">
    <w:name w:val="TableNum Left 5 Char"/>
    <w:basedOn w:val="DefaultParagraphFont"/>
    <w:link w:val="TableNumLeft5"/>
    <w:rsid w:val="007F13A0"/>
    <w:rPr>
      <w:rFonts w:ascii="Calibri" w:hAnsi="Calibri" w:cs="Calibri"/>
    </w:rPr>
  </w:style>
  <w:style w:type="paragraph" w:customStyle="1" w:styleId="TableNumLeft6">
    <w:name w:val="TableNum Left 6"/>
    <w:basedOn w:val="TableTextLeft"/>
    <w:link w:val="TableNumLeft6Char"/>
    <w:uiPriority w:val="2"/>
    <w:semiHidden/>
    <w:rsid w:val="00BA0D03"/>
    <w:pPr>
      <w:numPr>
        <w:ilvl w:val="5"/>
        <w:numId w:val="29"/>
      </w:numPr>
      <w:tabs>
        <w:tab w:val="left" w:pos="360"/>
      </w:tabs>
    </w:pPr>
    <w:rPr>
      <w:rFonts w:cs="Calibri"/>
    </w:rPr>
  </w:style>
  <w:style w:type="character" w:customStyle="1" w:styleId="TableNumLeft6Char">
    <w:name w:val="TableNum Left 6 Char"/>
    <w:basedOn w:val="DefaultParagraphFont"/>
    <w:link w:val="TableNumLeft6"/>
    <w:uiPriority w:val="2"/>
    <w:semiHidden/>
    <w:rsid w:val="007F13A0"/>
    <w:rPr>
      <w:rFonts w:ascii="Calibri" w:hAnsi="Calibri" w:cs="Calibri"/>
    </w:rPr>
  </w:style>
  <w:style w:type="paragraph" w:customStyle="1" w:styleId="TableNumLeft7">
    <w:name w:val="TableNum Left 7"/>
    <w:basedOn w:val="TableTextLeft"/>
    <w:link w:val="TableNumLeft7Char"/>
    <w:uiPriority w:val="2"/>
    <w:semiHidden/>
    <w:rsid w:val="00BA0D03"/>
    <w:pPr>
      <w:numPr>
        <w:ilvl w:val="6"/>
        <w:numId w:val="29"/>
      </w:numPr>
      <w:tabs>
        <w:tab w:val="left" w:pos="360"/>
      </w:tabs>
    </w:pPr>
    <w:rPr>
      <w:rFonts w:cs="Calibri"/>
    </w:rPr>
  </w:style>
  <w:style w:type="character" w:customStyle="1" w:styleId="TableNumLeft7Char">
    <w:name w:val="TableNum Left 7 Char"/>
    <w:basedOn w:val="DefaultParagraphFont"/>
    <w:link w:val="TableNumLeft7"/>
    <w:uiPriority w:val="2"/>
    <w:semiHidden/>
    <w:rsid w:val="007F13A0"/>
    <w:rPr>
      <w:rFonts w:ascii="Calibri" w:hAnsi="Calibri" w:cs="Calibri"/>
    </w:rPr>
  </w:style>
  <w:style w:type="paragraph" w:customStyle="1" w:styleId="TableNumLeft8">
    <w:name w:val="TableNum Left 8"/>
    <w:basedOn w:val="TableTextLeft"/>
    <w:link w:val="TableNumLeft8Char"/>
    <w:uiPriority w:val="2"/>
    <w:semiHidden/>
    <w:rsid w:val="00BA0D03"/>
    <w:pPr>
      <w:numPr>
        <w:ilvl w:val="7"/>
        <w:numId w:val="29"/>
      </w:numPr>
      <w:tabs>
        <w:tab w:val="left" w:pos="360"/>
      </w:tabs>
    </w:pPr>
    <w:rPr>
      <w:rFonts w:cs="Calibri"/>
    </w:rPr>
  </w:style>
  <w:style w:type="character" w:customStyle="1" w:styleId="TableNumLeft8Char">
    <w:name w:val="TableNum Left 8 Char"/>
    <w:basedOn w:val="DefaultParagraphFont"/>
    <w:link w:val="TableNumLeft8"/>
    <w:uiPriority w:val="2"/>
    <w:semiHidden/>
    <w:rsid w:val="007F13A0"/>
    <w:rPr>
      <w:rFonts w:ascii="Calibri" w:hAnsi="Calibri" w:cs="Calibri"/>
    </w:rPr>
  </w:style>
  <w:style w:type="paragraph" w:customStyle="1" w:styleId="TableNumLeft9">
    <w:name w:val="TableNum Left 9"/>
    <w:basedOn w:val="TableTextLeft"/>
    <w:link w:val="TableNumLeft9Char"/>
    <w:uiPriority w:val="2"/>
    <w:semiHidden/>
    <w:rsid w:val="00BA0D03"/>
    <w:pPr>
      <w:numPr>
        <w:ilvl w:val="8"/>
        <w:numId w:val="29"/>
      </w:numPr>
      <w:tabs>
        <w:tab w:val="left" w:pos="360"/>
      </w:tabs>
    </w:pPr>
    <w:rPr>
      <w:rFonts w:cs="Calibri"/>
    </w:rPr>
  </w:style>
  <w:style w:type="character" w:customStyle="1" w:styleId="TableNumLeft9Char">
    <w:name w:val="TableNum Left 9 Char"/>
    <w:basedOn w:val="DefaultParagraphFont"/>
    <w:link w:val="TableNumLeft9"/>
    <w:uiPriority w:val="2"/>
    <w:semiHidden/>
    <w:rsid w:val="007F13A0"/>
    <w:rPr>
      <w:rFonts w:ascii="Calibri" w:hAnsi="Calibri" w:cs="Calibri"/>
    </w:rPr>
  </w:style>
  <w:style w:type="paragraph" w:customStyle="1" w:styleId="TableOutlineBullet1">
    <w:name w:val="Table Outline Bullet 1"/>
    <w:basedOn w:val="Normal"/>
    <w:link w:val="TableOutlineBullet1Char"/>
    <w:rsid w:val="00BA0D03"/>
    <w:pPr>
      <w:numPr>
        <w:numId w:val="30"/>
      </w:numPr>
      <w:spacing w:before="60" w:after="60" w:line="240" w:lineRule="auto"/>
      <w:jc w:val="left"/>
    </w:pPr>
    <w:rPr>
      <w:rFonts w:cs="Calibri"/>
    </w:rPr>
  </w:style>
  <w:style w:type="character" w:customStyle="1" w:styleId="TableOutlineBullet1Char">
    <w:name w:val="Table Outline Bullet 1 Char"/>
    <w:basedOn w:val="DefaultParagraphFont"/>
    <w:link w:val="TableOutlineBullet1"/>
    <w:rsid w:val="006A5CC5"/>
    <w:rPr>
      <w:rFonts w:ascii="Calibri" w:hAnsi="Calibri" w:cs="Calibri"/>
    </w:rPr>
  </w:style>
  <w:style w:type="paragraph" w:customStyle="1" w:styleId="TableOutlineBullet2">
    <w:name w:val="Table Outline Bullet 2"/>
    <w:basedOn w:val="Normal"/>
    <w:link w:val="TableOutlineBullet2Char"/>
    <w:rsid w:val="00BA0D03"/>
    <w:pPr>
      <w:numPr>
        <w:ilvl w:val="1"/>
        <w:numId w:val="30"/>
      </w:numPr>
      <w:spacing w:before="60" w:after="60" w:line="240" w:lineRule="auto"/>
      <w:jc w:val="left"/>
    </w:pPr>
    <w:rPr>
      <w:rFonts w:cs="Calibri"/>
    </w:rPr>
  </w:style>
  <w:style w:type="character" w:customStyle="1" w:styleId="TableOutlineBullet2Char">
    <w:name w:val="Table Outline Bullet 2 Char"/>
    <w:basedOn w:val="DefaultParagraphFont"/>
    <w:link w:val="TableOutlineBullet2"/>
    <w:rsid w:val="006A5CC5"/>
    <w:rPr>
      <w:rFonts w:ascii="Calibri" w:hAnsi="Calibri" w:cs="Calibri"/>
    </w:rPr>
  </w:style>
  <w:style w:type="paragraph" w:customStyle="1" w:styleId="TableOutlineBullet3">
    <w:name w:val="Table Outline Bullet 3"/>
    <w:basedOn w:val="Normal"/>
    <w:link w:val="TableOutlineBullet3Char"/>
    <w:rsid w:val="00BA0D03"/>
    <w:pPr>
      <w:numPr>
        <w:ilvl w:val="2"/>
        <w:numId w:val="30"/>
      </w:numPr>
      <w:spacing w:before="60" w:after="60" w:line="240" w:lineRule="auto"/>
      <w:jc w:val="left"/>
    </w:pPr>
    <w:rPr>
      <w:rFonts w:cs="Calibri"/>
    </w:rPr>
  </w:style>
  <w:style w:type="character" w:customStyle="1" w:styleId="TableOutlineBullet3Char">
    <w:name w:val="Table Outline Bullet 3 Char"/>
    <w:basedOn w:val="DefaultParagraphFont"/>
    <w:link w:val="TableOutlineBullet3"/>
    <w:rsid w:val="006A5CC5"/>
    <w:rPr>
      <w:rFonts w:ascii="Calibri" w:hAnsi="Calibri" w:cs="Calibri"/>
    </w:rPr>
  </w:style>
  <w:style w:type="paragraph" w:customStyle="1" w:styleId="TableOutlineBullet4">
    <w:name w:val="Table Outline Bullet 4"/>
    <w:basedOn w:val="Normal"/>
    <w:link w:val="TableOutlineBullet4Char"/>
    <w:rsid w:val="00BA0D03"/>
    <w:pPr>
      <w:numPr>
        <w:ilvl w:val="3"/>
        <w:numId w:val="30"/>
      </w:numPr>
      <w:spacing w:before="60" w:after="60" w:line="240" w:lineRule="auto"/>
      <w:jc w:val="left"/>
    </w:pPr>
    <w:rPr>
      <w:rFonts w:cs="Calibri"/>
    </w:rPr>
  </w:style>
  <w:style w:type="character" w:customStyle="1" w:styleId="TableOutlineBullet4Char">
    <w:name w:val="Table Outline Bullet 4 Char"/>
    <w:basedOn w:val="DefaultParagraphFont"/>
    <w:link w:val="TableOutlineBullet4"/>
    <w:rsid w:val="006A5CC5"/>
    <w:rPr>
      <w:rFonts w:ascii="Calibri" w:hAnsi="Calibri" w:cs="Calibri"/>
    </w:rPr>
  </w:style>
  <w:style w:type="paragraph" w:customStyle="1" w:styleId="TableOutlineBullet5">
    <w:name w:val="Table Outline Bullet 5"/>
    <w:basedOn w:val="Normal"/>
    <w:link w:val="TableOutlineBullet5Char"/>
    <w:rsid w:val="00BA0D03"/>
    <w:pPr>
      <w:numPr>
        <w:ilvl w:val="4"/>
        <w:numId w:val="30"/>
      </w:numPr>
      <w:spacing w:before="60" w:after="60" w:line="240" w:lineRule="auto"/>
      <w:jc w:val="left"/>
    </w:pPr>
    <w:rPr>
      <w:rFonts w:cs="Calibri"/>
    </w:rPr>
  </w:style>
  <w:style w:type="character" w:customStyle="1" w:styleId="TableOutlineBullet5Char">
    <w:name w:val="Table Outline Bullet 5 Char"/>
    <w:basedOn w:val="DefaultParagraphFont"/>
    <w:link w:val="TableOutlineBullet5"/>
    <w:rsid w:val="006A5CC5"/>
    <w:rPr>
      <w:rFonts w:ascii="Calibri" w:hAnsi="Calibri" w:cs="Calibri"/>
    </w:rPr>
  </w:style>
  <w:style w:type="paragraph" w:customStyle="1" w:styleId="TableOutlineBullet6">
    <w:name w:val="Table Outline Bullet 6"/>
    <w:basedOn w:val="Normal"/>
    <w:link w:val="TableOutlineBullet6Char"/>
    <w:semiHidden/>
    <w:rsid w:val="00BA0D03"/>
    <w:pPr>
      <w:numPr>
        <w:ilvl w:val="5"/>
        <w:numId w:val="30"/>
      </w:numPr>
      <w:spacing w:before="60" w:after="60" w:line="240" w:lineRule="auto"/>
      <w:jc w:val="left"/>
    </w:pPr>
    <w:rPr>
      <w:rFonts w:cs="Calibri"/>
    </w:rPr>
  </w:style>
  <w:style w:type="character" w:customStyle="1" w:styleId="TableOutlineBullet6Char">
    <w:name w:val="Table Outline Bullet 6 Char"/>
    <w:basedOn w:val="DefaultParagraphFont"/>
    <w:link w:val="TableOutlineBullet6"/>
    <w:semiHidden/>
    <w:rsid w:val="006A5CC5"/>
    <w:rPr>
      <w:rFonts w:ascii="Calibri" w:hAnsi="Calibri" w:cs="Calibri"/>
    </w:rPr>
  </w:style>
  <w:style w:type="paragraph" w:customStyle="1" w:styleId="TableOutlineBullet7">
    <w:name w:val="Table Outline Bullet 7"/>
    <w:basedOn w:val="Normal"/>
    <w:link w:val="TableOutlineBullet7Char"/>
    <w:semiHidden/>
    <w:rsid w:val="00BA0D03"/>
    <w:pPr>
      <w:numPr>
        <w:ilvl w:val="6"/>
        <w:numId w:val="30"/>
      </w:numPr>
      <w:spacing w:before="60" w:after="60" w:line="240" w:lineRule="auto"/>
      <w:jc w:val="left"/>
    </w:pPr>
    <w:rPr>
      <w:rFonts w:cs="Calibri"/>
    </w:rPr>
  </w:style>
  <w:style w:type="character" w:customStyle="1" w:styleId="TableOutlineBullet7Char">
    <w:name w:val="Table Outline Bullet 7 Char"/>
    <w:basedOn w:val="DefaultParagraphFont"/>
    <w:link w:val="TableOutlineBullet7"/>
    <w:semiHidden/>
    <w:rsid w:val="006A5CC5"/>
    <w:rPr>
      <w:rFonts w:ascii="Calibri" w:hAnsi="Calibri" w:cs="Calibri"/>
    </w:rPr>
  </w:style>
  <w:style w:type="paragraph" w:customStyle="1" w:styleId="TableOutlineBullet8">
    <w:name w:val="Table Outline Bullet 8"/>
    <w:basedOn w:val="Normal"/>
    <w:link w:val="TableOutlineBullet8Char"/>
    <w:semiHidden/>
    <w:rsid w:val="00BA0D03"/>
    <w:pPr>
      <w:numPr>
        <w:ilvl w:val="7"/>
        <w:numId w:val="30"/>
      </w:numPr>
      <w:spacing w:before="60" w:after="60" w:line="240" w:lineRule="auto"/>
      <w:jc w:val="left"/>
    </w:pPr>
    <w:rPr>
      <w:rFonts w:cs="Calibri"/>
    </w:rPr>
  </w:style>
  <w:style w:type="character" w:customStyle="1" w:styleId="TableOutlineBullet8Char">
    <w:name w:val="Table Outline Bullet 8 Char"/>
    <w:basedOn w:val="DefaultParagraphFont"/>
    <w:link w:val="TableOutlineBullet8"/>
    <w:semiHidden/>
    <w:rsid w:val="006A5CC5"/>
    <w:rPr>
      <w:rFonts w:ascii="Calibri" w:hAnsi="Calibri" w:cs="Calibri"/>
    </w:rPr>
  </w:style>
  <w:style w:type="paragraph" w:customStyle="1" w:styleId="TableOutlineBullet9">
    <w:name w:val="Table Outline Bullet 9"/>
    <w:basedOn w:val="Normal"/>
    <w:link w:val="TableOutlineBullet9Char"/>
    <w:semiHidden/>
    <w:rsid w:val="00BA0D03"/>
    <w:pPr>
      <w:numPr>
        <w:ilvl w:val="8"/>
        <w:numId w:val="30"/>
      </w:numPr>
      <w:spacing w:before="60" w:after="60" w:line="240" w:lineRule="auto"/>
      <w:jc w:val="left"/>
    </w:pPr>
    <w:rPr>
      <w:rFonts w:cs="Calibri"/>
    </w:rPr>
  </w:style>
  <w:style w:type="character" w:customStyle="1" w:styleId="TableOutlineBullet9Char">
    <w:name w:val="Table Outline Bullet 9 Char"/>
    <w:basedOn w:val="DefaultParagraphFont"/>
    <w:link w:val="TableOutlineBullet9"/>
    <w:semiHidden/>
    <w:rsid w:val="006A5CC5"/>
    <w:rPr>
      <w:rFonts w:ascii="Calibri" w:hAnsi="Calibri" w:cs="Calibri"/>
    </w:rPr>
  </w:style>
  <w:style w:type="paragraph" w:styleId="Revision">
    <w:name w:val="Revision"/>
    <w:hidden/>
    <w:uiPriority w:val="99"/>
    <w:semiHidden/>
    <w:rsid w:val="00CA72E1"/>
    <w:pPr>
      <w:spacing w:after="0"/>
    </w:pPr>
    <w:rPr>
      <w:rFonts w:ascii="Calibri" w:hAnsi="Calibri"/>
    </w:rPr>
  </w:style>
  <w:style w:type="character" w:styleId="CommentReference">
    <w:name w:val="annotation reference"/>
    <w:basedOn w:val="DefaultParagraphFont"/>
    <w:semiHidden/>
    <w:unhideWhenUsed/>
    <w:rsid w:val="00CA72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lii.org/en/on/laws/stat/rso-1990-c-c43/latest/rso-1990-c-c43.html"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e-discovery.secretary@gmail.com"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rm.net/edrm-model/curren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anlii.org/en/on/laws/regu/rro-1990-reg-194/lates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nlii.org/en/on/laws/stat/rso-1990-c-c43/latest/rso-1990-c-c43.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drm.net/edrm-model/current/" TargetMode="External"/><Relationship Id="rId1" Type="http://schemas.openxmlformats.org/officeDocument/2006/relationships/hyperlink" Target="https://thesedonaconference.org/sites/default/files/publications/The%20Sedona%20Canada%20Principles%20third%20edition%20%20%28April%202021%29.pdf" TargetMode="External"/></Relationships>
</file>

<file path=word/theme/theme1.xml><?xml version="1.0" encoding="utf-8"?>
<a:theme xmlns:a="http://schemas.openxmlformats.org/drawingml/2006/main" name="Davies Colours">
  <a:themeElements>
    <a:clrScheme name="Davies PowerPoint">
      <a:dk1>
        <a:srgbClr val="2D3B4A"/>
      </a:dk1>
      <a:lt1>
        <a:srgbClr val="FFFFFF"/>
      </a:lt1>
      <a:dk2>
        <a:srgbClr val="000000"/>
      </a:dk2>
      <a:lt2>
        <a:srgbClr val="FFFFFF"/>
      </a:lt2>
      <a:accent1>
        <a:srgbClr val="2D3B4A"/>
      </a:accent1>
      <a:accent2>
        <a:srgbClr val="4198D3"/>
      </a:accent2>
      <a:accent3>
        <a:srgbClr val="808080"/>
      </a:accent3>
      <a:accent4>
        <a:srgbClr val="F8E71C"/>
      </a:accent4>
      <a:accent5>
        <a:srgbClr val="ED3D96"/>
      </a:accent5>
      <a:accent6>
        <a:srgbClr val="EB8052"/>
      </a:accent6>
      <a:hlink>
        <a:srgbClr val="000000"/>
      </a:hlink>
      <a:folHlink>
        <a:srgbClr val="000000"/>
      </a:folHlink>
    </a:clrScheme>
    <a:fontScheme name="liThemeFontSc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F0E1E-601A-40C1-8E9A-09438443C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4343</Words>
  <Characters>25446</Characters>
  <Application>Microsoft Office Word</Application>
  <DocSecurity>0</DocSecurity>
  <Lines>212</Lines>
  <Paragraphs>59</Paragraphs>
  <ScaleCrop>false</ScaleCrop>
  <HeadingPairs>
    <vt:vector size="2" baseType="variant">
      <vt:variant>
        <vt:lpstr>Title</vt:lpstr>
      </vt:variant>
      <vt:variant>
        <vt:i4>1</vt:i4>
      </vt:variant>
    </vt:vector>
  </HeadingPairs>
  <Company/>
  <LinksUpToDate>false</LinksUpToDate>
  <CharactersWithSpaces>29730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2025-04-09T18:31:00Z</dcterms:created>
  <dcterms:modified xsi:type="dcterms:W3CDTF">2025-04-09T18:31:00Z</dcterms:modified>
</cp:coreProperties>
</file>